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062A">
      <w:pPr>
        <w:pStyle w:val="BodyText"/>
        <w:jc w:val="both"/>
        <w:rPr>
          <w:rFonts w:ascii="Arial" w:hAnsi="Arial" w:cs="Arial"/>
          <w:sz w:val="20"/>
          <w:szCs w:val="20"/>
        </w:rPr>
      </w:pPr>
    </w:p>
    <w:p w:rsidR="00000000" w:rsidRDefault="001D062A">
      <w:pPr>
        <w:pStyle w:val="BodyText"/>
        <w:spacing w:line="480" w:lineRule="auto"/>
        <w:ind w:left="567" w:hanging="567"/>
        <w:jc w:val="both"/>
        <w:rPr>
          <w:rFonts w:ascii="Arial" w:hAnsi="Arial" w:cs="Arial"/>
          <w:sz w:val="20"/>
          <w:szCs w:val="20"/>
        </w:rPr>
      </w:pPr>
    </w:p>
    <w:p w:rsidR="00000000" w:rsidRDefault="001D062A">
      <w:pPr>
        <w:spacing w:line="480" w:lineRule="auto"/>
        <w:ind w:firstLine="180"/>
        <w:jc w:val="center"/>
        <w:rPr>
          <w:b/>
          <w:bCs/>
        </w:rPr>
      </w:pPr>
      <w:r>
        <w:rPr>
          <w:b/>
          <w:bCs/>
        </w:rPr>
        <w:t xml:space="preserve">JOINT ACTION OF INSECTICIDE MIXTURES </w:t>
      </w:r>
      <w:r>
        <w:rPr>
          <w:b/>
          <w:bCs/>
        </w:rPr>
        <w:t xml:space="preserve">ON RESISTANT STRAIN OF </w:t>
      </w:r>
      <w:r>
        <w:rPr>
          <w:i/>
          <w:iCs/>
        </w:rPr>
        <w:t>Culex pipiens</w:t>
      </w:r>
      <w:r>
        <w:rPr>
          <w:b/>
          <w:bCs/>
        </w:rPr>
        <w:t xml:space="preserve"> LARVAE</w:t>
      </w:r>
    </w:p>
    <w:p w:rsidR="00000000" w:rsidRDefault="001D062A">
      <w:pPr>
        <w:spacing w:line="480" w:lineRule="auto"/>
        <w:ind w:firstLine="180"/>
        <w:jc w:val="center"/>
        <w:rPr>
          <w:b/>
          <w:bCs/>
        </w:rPr>
      </w:pPr>
      <w:r>
        <w:rPr>
          <w:b/>
          <w:bCs/>
        </w:rPr>
        <w:t>By</w:t>
      </w:r>
    </w:p>
    <w:p w:rsidR="00000000" w:rsidRDefault="001D062A">
      <w:pPr>
        <w:spacing w:line="480" w:lineRule="auto"/>
        <w:jc w:val="center"/>
        <w:rPr>
          <w:b/>
          <w:bCs/>
          <w:sz w:val="20"/>
          <w:szCs w:val="20"/>
        </w:rPr>
      </w:pPr>
      <w:r>
        <w:rPr>
          <w:b/>
          <w:bCs/>
          <w:sz w:val="20"/>
          <w:szCs w:val="20"/>
        </w:rPr>
        <w:t xml:space="preserve">ELHAM M. </w:t>
      </w:r>
      <w:r>
        <w:rPr>
          <w:b/>
          <w:bCs/>
          <w:caps/>
          <w:sz w:val="20"/>
          <w:szCs w:val="20"/>
        </w:rPr>
        <w:t>Salama, mohamed s. hamed*, soad m. el-hosary</w:t>
      </w:r>
    </w:p>
    <w:p w:rsidR="00000000" w:rsidRDefault="001D062A">
      <w:pPr>
        <w:pStyle w:val="BodyText"/>
        <w:spacing w:line="480" w:lineRule="auto"/>
        <w:ind w:left="1260" w:hanging="1260"/>
        <w:rPr>
          <w:rFonts w:ascii="Arial" w:hAnsi="Arial" w:cs="Arial"/>
          <w:sz w:val="18"/>
          <w:szCs w:val="18"/>
        </w:rPr>
      </w:pPr>
      <w:r>
        <w:rPr>
          <w:rFonts w:ascii="Arial" w:hAnsi="Arial" w:cs="Arial"/>
          <w:sz w:val="18"/>
          <w:szCs w:val="18"/>
        </w:rPr>
        <w:t xml:space="preserve">                         Entomology Department, Faculty of Science, Zagazig University, Benha branch, Egypt      *Entomology Department, Faculty of Science</w:t>
      </w:r>
      <w:r>
        <w:rPr>
          <w:rFonts w:ascii="Arial" w:hAnsi="Arial" w:cs="Arial"/>
          <w:sz w:val="18"/>
          <w:szCs w:val="18"/>
        </w:rPr>
        <w:t>, Ain Shams University, Egypt</w:t>
      </w:r>
    </w:p>
    <w:p w:rsidR="00000000" w:rsidRDefault="001D062A">
      <w:pPr>
        <w:pStyle w:val="Heading3"/>
        <w:jc w:val="center"/>
      </w:pPr>
    </w:p>
    <w:p w:rsidR="00000000" w:rsidRDefault="001D062A">
      <w:pPr>
        <w:pStyle w:val="Heading7"/>
        <w:spacing w:line="480" w:lineRule="auto"/>
      </w:pPr>
      <w:r>
        <w:t xml:space="preserve">ABSTRACT </w:t>
      </w:r>
    </w:p>
    <w:p w:rsidR="00000000" w:rsidRDefault="001D062A">
      <w:pPr>
        <w:spacing w:line="480" w:lineRule="auto"/>
        <w:ind w:firstLine="567"/>
        <w:jc w:val="center"/>
        <w:rPr>
          <w:sz w:val="20"/>
          <w:szCs w:val="20"/>
        </w:rPr>
      </w:pPr>
    </w:p>
    <w:p w:rsidR="00000000" w:rsidRDefault="001D062A">
      <w:pPr>
        <w:spacing w:line="480" w:lineRule="auto"/>
        <w:ind w:firstLine="567"/>
        <w:jc w:val="center"/>
        <w:rPr>
          <w:sz w:val="20"/>
          <w:szCs w:val="20"/>
        </w:rPr>
      </w:pPr>
      <w:r>
        <w:rPr>
          <w:sz w:val="20"/>
          <w:szCs w:val="20"/>
        </w:rPr>
        <w:tab/>
      </w:r>
    </w:p>
    <w:p w:rsidR="00000000" w:rsidRDefault="001D062A">
      <w:pPr>
        <w:spacing w:line="480" w:lineRule="auto"/>
        <w:ind w:firstLine="567"/>
        <w:jc w:val="both"/>
        <w:rPr>
          <w:sz w:val="20"/>
          <w:szCs w:val="20"/>
        </w:rPr>
      </w:pPr>
      <w:r>
        <w:rPr>
          <w:sz w:val="20"/>
          <w:szCs w:val="20"/>
        </w:rPr>
        <w:t xml:space="preserve">The joint action of baygon insecticide with sumithion, diazinon, dursban, sumicidin and permethrin insecticides was studied against </w:t>
      </w:r>
      <w:r>
        <w:rPr>
          <w:i/>
          <w:iCs/>
          <w:sz w:val="20"/>
          <w:szCs w:val="20"/>
        </w:rPr>
        <w:t>Culex pipiens</w:t>
      </w:r>
      <w:r>
        <w:rPr>
          <w:sz w:val="20"/>
          <w:szCs w:val="20"/>
        </w:rPr>
        <w:t xml:space="preserve"> resistant strain larvae. This strain was subjected to continuous l</w:t>
      </w:r>
      <w:r>
        <w:rPr>
          <w:sz w:val="20"/>
          <w:szCs w:val="20"/>
        </w:rPr>
        <w:t>aboratory selection with baygon for 15 successive generations. The results showed that the baygon produced synergistic effects with permethrin and diazinon. An additive effect was observed with sumicidin and sumithion; while an antagonism effect was only p</w:t>
      </w:r>
      <w:r>
        <w:rPr>
          <w:sz w:val="20"/>
          <w:szCs w:val="20"/>
        </w:rPr>
        <w:t>roduced with dursban. The joint action of baygon with the insect growth regulator produced a synergistic effect with IKI after 24 hour of exposure period. However an additive effects were produced with IKI and bay sir after 48 &amp;72 hours and 24, 48 &amp;72 hour</w:t>
      </w:r>
      <w:r>
        <w:rPr>
          <w:sz w:val="20"/>
          <w:szCs w:val="20"/>
        </w:rPr>
        <w:t xml:space="preserve">s of treatments respectively. The obtained results showed the possibility of using the baygon insecticide in combinations with permethrin, diazinon, sumicidin, sumithion and with the insect growth regulator (IKI and bay sir ) for controlling </w:t>
      </w:r>
      <w:r>
        <w:rPr>
          <w:i/>
          <w:iCs/>
          <w:sz w:val="20"/>
          <w:szCs w:val="20"/>
        </w:rPr>
        <w:t>C. pipiens</w:t>
      </w:r>
      <w:r>
        <w:rPr>
          <w:sz w:val="20"/>
          <w:szCs w:val="20"/>
        </w:rPr>
        <w:t xml:space="preserve"> lar</w:t>
      </w:r>
      <w:r>
        <w:rPr>
          <w:sz w:val="20"/>
          <w:szCs w:val="20"/>
        </w:rPr>
        <w:t>vae.</w:t>
      </w:r>
    </w:p>
    <w:p w:rsidR="00000000" w:rsidRDefault="001D062A">
      <w:pPr>
        <w:spacing w:line="480" w:lineRule="auto"/>
        <w:jc w:val="center"/>
        <w:rPr>
          <w:b/>
          <w:bCs/>
          <w:sz w:val="20"/>
          <w:szCs w:val="20"/>
        </w:rPr>
      </w:pPr>
      <w:r>
        <w:rPr>
          <w:b/>
          <w:bCs/>
          <w:sz w:val="20"/>
          <w:szCs w:val="20"/>
        </w:rPr>
        <w:t xml:space="preserve"> </w:t>
      </w:r>
    </w:p>
    <w:p w:rsidR="00000000" w:rsidRDefault="001D062A">
      <w:pPr>
        <w:spacing w:line="480" w:lineRule="auto"/>
        <w:jc w:val="center"/>
        <w:rPr>
          <w:b/>
          <w:bCs/>
          <w:sz w:val="20"/>
          <w:szCs w:val="20"/>
        </w:rPr>
      </w:pPr>
      <w:r>
        <w:rPr>
          <w:b/>
          <w:bCs/>
          <w:sz w:val="20"/>
          <w:szCs w:val="20"/>
        </w:rPr>
        <w:t xml:space="preserve">INTRODUCTION </w:t>
      </w:r>
    </w:p>
    <w:p w:rsidR="00000000" w:rsidRDefault="001D062A">
      <w:pPr>
        <w:spacing w:line="480" w:lineRule="auto"/>
        <w:ind w:firstLine="567"/>
        <w:jc w:val="both"/>
        <w:rPr>
          <w:sz w:val="20"/>
          <w:szCs w:val="20"/>
        </w:rPr>
      </w:pPr>
      <w:r>
        <w:rPr>
          <w:sz w:val="20"/>
          <w:szCs w:val="20"/>
        </w:rPr>
        <w:t>The use of the insecticide mixture in insect control has got advantage methods than one insecticide alone as reported by many authors. Gordon and El-defrawi (1960), suggested that the interference</w:t>
      </w:r>
      <w:r>
        <w:rPr>
          <w:sz w:val="20"/>
          <w:szCs w:val="20"/>
        </w:rPr>
        <w:t xml:space="preserve"> of one insecticide with the detoxifying enzymes of the other was the mechanism responsible for analogsynergism of carbamates in insects. Dubois (1961), observed cases of antagonism or strictly additive effect of paired combinations of </w:t>
      </w:r>
      <w:r>
        <w:rPr>
          <w:sz w:val="20"/>
          <w:szCs w:val="20"/>
        </w:rPr>
        <w:lastRenderedPageBreak/>
        <w:t>organophosphorous in</w:t>
      </w:r>
      <w:r>
        <w:rPr>
          <w:sz w:val="20"/>
          <w:szCs w:val="20"/>
        </w:rPr>
        <w:t xml:space="preserve">secticides, he also reviewed the possible mechanisms that had been suggested to be responsible for the potentiation of the toxicity of organophosphorous compounds in mammals and insects. Mansour, </w:t>
      </w:r>
      <w:r>
        <w:rPr>
          <w:i/>
          <w:iCs/>
          <w:sz w:val="20"/>
          <w:szCs w:val="20"/>
        </w:rPr>
        <w:t>et al.</w:t>
      </w:r>
      <w:r>
        <w:rPr>
          <w:sz w:val="20"/>
          <w:szCs w:val="20"/>
        </w:rPr>
        <w:t xml:space="preserve"> (1966) reported that the potentiator insecticide had </w:t>
      </w:r>
      <w:r>
        <w:rPr>
          <w:sz w:val="20"/>
          <w:szCs w:val="20"/>
        </w:rPr>
        <w:t>an affinity to react faster with the detoxifying enzyme-complex. It will block the detoxifying enzyme, thus allowing the other weak insecticide, owing to its susceptibility to detoxication to exert its toxic action. The strong insecticide could then be con</w:t>
      </w:r>
      <w:r>
        <w:rPr>
          <w:sz w:val="20"/>
          <w:szCs w:val="20"/>
        </w:rPr>
        <w:t xml:space="preserve">sidered as potentiator and the weaker as potentiable. Antagonism could be produced if an insecticide interfered with the activation of the other by retarding it. So maximal effects were not arrived at simultaneously, and the detoxifying enzymes would have </w:t>
      </w:r>
      <w:r>
        <w:rPr>
          <w:sz w:val="20"/>
          <w:szCs w:val="20"/>
        </w:rPr>
        <w:t xml:space="preserve">more chance of acting on the less toxic parent compound. El-Sebae, </w:t>
      </w:r>
      <w:r>
        <w:rPr>
          <w:i/>
          <w:iCs/>
          <w:sz w:val="20"/>
          <w:szCs w:val="20"/>
        </w:rPr>
        <w:t>et al.</w:t>
      </w:r>
      <w:r>
        <w:rPr>
          <w:sz w:val="20"/>
          <w:szCs w:val="20"/>
        </w:rPr>
        <w:t xml:space="preserve"> (1964) emphasized the phenomenon of synergizing carbamate insecticides by mixing them with organothiocyanates. They stated that the synergism was due to blocking certain enzymatic si</w:t>
      </w:r>
      <w:r>
        <w:rPr>
          <w:sz w:val="20"/>
          <w:szCs w:val="20"/>
        </w:rPr>
        <w:t>tes responsible for multifunction oxidation, which was the major step in metabolism and detoxification of carbamates. Busvine (1970) pointed out that the insecticidal combinations had permitted continued use of the insecticide for which insects had develop</w:t>
      </w:r>
      <w:r>
        <w:rPr>
          <w:sz w:val="20"/>
          <w:szCs w:val="20"/>
        </w:rPr>
        <w:t>ed resistance. This could be theoretically preventing the emergence of resistant strain. Yoshihiko (1971), made a comparative evaluation of tetramethrin / resmethrin mixtures and natural pyrethrins synergized with piperonyl-butoxide. He found that the effi</w:t>
      </w:r>
      <w:r>
        <w:rPr>
          <w:sz w:val="20"/>
          <w:szCs w:val="20"/>
        </w:rPr>
        <w:t xml:space="preserve">cacy of a suitable formulation of mixture of tetramethrin (knockdown) and resmethrin (killing agent) surpassed than that of natural pyrethrin synergized with piperonyle-butoxide. Lyarskii </w:t>
      </w:r>
      <w:r>
        <w:rPr>
          <w:i/>
          <w:iCs/>
          <w:sz w:val="20"/>
          <w:szCs w:val="20"/>
        </w:rPr>
        <w:t>et al.</w:t>
      </w:r>
      <w:r>
        <w:rPr>
          <w:sz w:val="20"/>
          <w:szCs w:val="20"/>
        </w:rPr>
        <w:t xml:space="preserve"> (1983) found that the combination of permethrin with neopynam</w:t>
      </w:r>
      <w:r>
        <w:rPr>
          <w:sz w:val="20"/>
          <w:szCs w:val="20"/>
        </w:rPr>
        <w:t>ine displayed synergism. The most active combination contained permethrin and neopynamine was in the ratio of 9:1. This combination surpassed the insecticidal activity of the most effective combination of permethrin with neopynamine. Also Warui (1992) foun</w:t>
      </w:r>
      <w:r>
        <w:rPr>
          <w:sz w:val="20"/>
          <w:szCs w:val="20"/>
        </w:rPr>
        <w:t>d that the combinations of pyrethrins and bioallethrin insecticides at high doses produced greater levels of knockdown than the individual constituents in mats for mosquito control.</w:t>
      </w:r>
    </w:p>
    <w:p w:rsidR="00000000" w:rsidRDefault="001D062A">
      <w:pPr>
        <w:spacing w:line="480" w:lineRule="auto"/>
        <w:ind w:firstLine="567"/>
        <w:jc w:val="both"/>
        <w:rPr>
          <w:sz w:val="20"/>
          <w:szCs w:val="20"/>
        </w:rPr>
      </w:pPr>
      <w:r>
        <w:rPr>
          <w:sz w:val="20"/>
          <w:szCs w:val="20"/>
        </w:rPr>
        <w:t xml:space="preserve">In this study, the joint actions of baygon with some insecticides as well </w:t>
      </w:r>
      <w:r>
        <w:rPr>
          <w:sz w:val="20"/>
          <w:szCs w:val="20"/>
        </w:rPr>
        <w:t xml:space="preserve">as with two insect growth regulators were studied against baygon-resistant strain of the </w:t>
      </w:r>
      <w:r>
        <w:rPr>
          <w:i/>
          <w:iCs/>
          <w:sz w:val="20"/>
          <w:szCs w:val="20"/>
        </w:rPr>
        <w:t>Culex pipiens</w:t>
      </w:r>
      <w:r>
        <w:rPr>
          <w:sz w:val="20"/>
          <w:szCs w:val="20"/>
        </w:rPr>
        <w:t xml:space="preserve"> larvae.</w:t>
      </w:r>
    </w:p>
    <w:p w:rsidR="00000000" w:rsidRDefault="001D062A">
      <w:pPr>
        <w:spacing w:line="480" w:lineRule="auto"/>
        <w:ind w:firstLine="567"/>
        <w:jc w:val="both"/>
        <w:rPr>
          <w:sz w:val="20"/>
          <w:szCs w:val="20"/>
        </w:rPr>
      </w:pPr>
    </w:p>
    <w:p w:rsidR="00000000" w:rsidRDefault="001D062A">
      <w:pPr>
        <w:spacing w:line="480" w:lineRule="auto"/>
        <w:ind w:firstLine="567"/>
        <w:jc w:val="center"/>
        <w:rPr>
          <w:b/>
          <w:bCs/>
          <w:sz w:val="20"/>
          <w:szCs w:val="20"/>
        </w:rPr>
      </w:pPr>
      <w:r>
        <w:rPr>
          <w:b/>
          <w:bCs/>
          <w:sz w:val="20"/>
          <w:szCs w:val="20"/>
        </w:rPr>
        <w:t xml:space="preserve">MATERIALS AND METHODS </w:t>
      </w:r>
    </w:p>
    <w:p w:rsidR="00000000" w:rsidRDefault="001D062A">
      <w:pPr>
        <w:spacing w:line="480" w:lineRule="auto"/>
        <w:rPr>
          <w:sz w:val="20"/>
          <w:szCs w:val="20"/>
        </w:rPr>
      </w:pPr>
      <w:r>
        <w:rPr>
          <w:b/>
          <w:bCs/>
          <w:sz w:val="20"/>
          <w:szCs w:val="20"/>
        </w:rPr>
        <w:lastRenderedPageBreak/>
        <w:t xml:space="preserve"> Chemicals Chemicals used</w:t>
      </w:r>
    </w:p>
    <w:p w:rsidR="00000000" w:rsidRDefault="001D062A">
      <w:pPr>
        <w:spacing w:line="480" w:lineRule="auto"/>
        <w:jc w:val="both"/>
        <w:rPr>
          <w:sz w:val="20"/>
          <w:szCs w:val="20"/>
        </w:rPr>
      </w:pPr>
      <w:r>
        <w:rPr>
          <w:sz w:val="20"/>
          <w:szCs w:val="20"/>
        </w:rPr>
        <w:t xml:space="preserve">         The chemical insecticides used were the carbamate, baygon (technical 97%), the organop</w:t>
      </w:r>
      <w:r>
        <w:rPr>
          <w:sz w:val="20"/>
          <w:szCs w:val="20"/>
        </w:rPr>
        <w:t>hosphates, sumithion (technical 96.5%);diazinon (technical 92%) and dursban (technical 56.4%Ec), the synthetic pyrethroids ,permethrin (technical 92.6%) and sumicidin (technical 95.5%) and the insect growth regulators, bay sir 8514 (Ec. 6.5%) and  IKI (Ec.</w:t>
      </w:r>
      <w:r>
        <w:rPr>
          <w:sz w:val="20"/>
          <w:szCs w:val="20"/>
        </w:rPr>
        <w:t xml:space="preserve"> 5%)</w:t>
      </w:r>
    </w:p>
    <w:p w:rsidR="00000000" w:rsidRDefault="001D062A">
      <w:pPr>
        <w:spacing w:line="480" w:lineRule="auto"/>
        <w:jc w:val="both"/>
        <w:rPr>
          <w:b/>
          <w:bCs/>
          <w:sz w:val="20"/>
          <w:szCs w:val="20"/>
        </w:rPr>
      </w:pPr>
      <w:r>
        <w:rPr>
          <w:sz w:val="20"/>
          <w:szCs w:val="20"/>
        </w:rPr>
        <w:t>The different concentrations of the insecticides or the insect growth regulators were prepared from the stock solution by dissolving a known amount of each of them in the distilled water. Usually ethyl alcohol was used as a solvent for all the chemica</w:t>
      </w:r>
      <w:r>
        <w:rPr>
          <w:sz w:val="20"/>
          <w:szCs w:val="20"/>
        </w:rPr>
        <w:t>ls tested except the insect growth regulators, which they were dissolved in acetone. Concentrations were expressed in parts per million (ppm); in order to calculate the LC`s.</w:t>
      </w:r>
    </w:p>
    <w:p w:rsidR="00000000" w:rsidRDefault="001D062A">
      <w:pPr>
        <w:pStyle w:val="Heading1"/>
        <w:widowControl/>
        <w:autoSpaceDE/>
        <w:autoSpaceDN/>
        <w:spacing w:line="480" w:lineRule="auto"/>
        <w:rPr>
          <w:rFonts w:ascii="Arial" w:hAnsi="Arial" w:cs="Arial"/>
          <w:sz w:val="20"/>
          <w:szCs w:val="20"/>
          <w:lang w:val="en-GB"/>
        </w:rPr>
      </w:pPr>
      <w:r>
        <w:rPr>
          <w:rFonts w:ascii="Arial" w:hAnsi="Arial" w:cs="Arial"/>
          <w:b/>
          <w:bCs/>
          <w:sz w:val="20"/>
          <w:szCs w:val="20"/>
          <w:lang w:val="en-GB"/>
        </w:rPr>
        <w:t xml:space="preserve"> Test insect </w:t>
      </w:r>
    </w:p>
    <w:p w:rsidR="00000000" w:rsidRDefault="001D062A">
      <w:pPr>
        <w:spacing w:line="480" w:lineRule="auto"/>
        <w:ind w:firstLine="567"/>
        <w:jc w:val="both"/>
        <w:rPr>
          <w:sz w:val="20"/>
          <w:szCs w:val="20"/>
        </w:rPr>
      </w:pPr>
      <w:r>
        <w:rPr>
          <w:sz w:val="20"/>
          <w:szCs w:val="20"/>
        </w:rPr>
        <w:t xml:space="preserve">The </w:t>
      </w:r>
      <w:r>
        <w:rPr>
          <w:i/>
          <w:iCs/>
          <w:sz w:val="20"/>
          <w:szCs w:val="20"/>
        </w:rPr>
        <w:t>C. pipiens</w:t>
      </w:r>
      <w:r>
        <w:rPr>
          <w:sz w:val="20"/>
          <w:szCs w:val="20"/>
        </w:rPr>
        <w:t xml:space="preserve"> larvae were obtained from Miet El-Attar village, Qua</w:t>
      </w:r>
      <w:r>
        <w:rPr>
          <w:sz w:val="20"/>
          <w:szCs w:val="20"/>
        </w:rPr>
        <w:t>lyubia Governorate. The larvae were successfully reared and maintained at the Entomology Department, Faculty of Science, Zagazig University, Benha branch.</w:t>
      </w:r>
    </w:p>
    <w:p w:rsidR="00000000" w:rsidRDefault="001D062A">
      <w:pPr>
        <w:spacing w:line="480" w:lineRule="auto"/>
        <w:ind w:firstLine="567"/>
        <w:jc w:val="both"/>
        <w:rPr>
          <w:sz w:val="20"/>
          <w:szCs w:val="20"/>
        </w:rPr>
      </w:pPr>
      <w:r>
        <w:rPr>
          <w:sz w:val="20"/>
          <w:szCs w:val="20"/>
        </w:rPr>
        <w:t>. The field-collected larvae were reared without being exposed to any insecticides or the insect grow</w:t>
      </w:r>
      <w:r>
        <w:rPr>
          <w:sz w:val="20"/>
          <w:szCs w:val="20"/>
        </w:rPr>
        <w:t>th regulators to raise their susceptibility and it was referred as the original normal susceptible strain. This strain is also considered as the base line of the selected pressured resistant strain with which the results of selections were compared. Assess</w:t>
      </w:r>
      <w:r>
        <w:rPr>
          <w:sz w:val="20"/>
          <w:szCs w:val="20"/>
        </w:rPr>
        <w:t xml:space="preserve">ment of toxicity was based on the mortality of the tested larvae. The early third or the late third larval instars of </w:t>
      </w:r>
      <w:r>
        <w:rPr>
          <w:i/>
          <w:iCs/>
          <w:sz w:val="20"/>
          <w:szCs w:val="20"/>
        </w:rPr>
        <w:t>C. pipiens</w:t>
      </w:r>
      <w:r>
        <w:rPr>
          <w:sz w:val="20"/>
          <w:szCs w:val="20"/>
        </w:rPr>
        <w:t xml:space="preserve"> were exposed for 24 hours to different concentrations of baygon and/or the tested insecticide mixture /or the baygon with the i</w:t>
      </w:r>
      <w:r>
        <w:rPr>
          <w:sz w:val="20"/>
          <w:szCs w:val="20"/>
        </w:rPr>
        <w:t>nsect growth regulator mixtures in distilled water. Another groups of larvae were left without any treatments, or treated with baygon alone or the other tested toxicants alone and served as control. Four replicates of the desired concentrations of each com</w:t>
      </w:r>
      <w:r>
        <w:rPr>
          <w:sz w:val="20"/>
          <w:szCs w:val="20"/>
        </w:rPr>
        <w:t>pound were prepared, in 250 ml glass beaker. Each beaker received 25 larvae of the early third or the late third larval instars according to the experiment carried out. The percentages of mortality were plotted against the tested concentrations and the LC</w:t>
      </w:r>
      <w:r>
        <w:rPr>
          <w:sz w:val="20"/>
          <w:szCs w:val="20"/>
          <w:vertAlign w:val="subscript"/>
        </w:rPr>
        <w:t>5</w:t>
      </w:r>
      <w:r>
        <w:rPr>
          <w:sz w:val="20"/>
          <w:szCs w:val="20"/>
          <w:vertAlign w:val="subscript"/>
        </w:rPr>
        <w:t>0</w:t>
      </w:r>
      <w:r>
        <w:rPr>
          <w:sz w:val="20"/>
          <w:szCs w:val="20"/>
        </w:rPr>
        <w:t xml:space="preserve"> and the LC</w:t>
      </w:r>
      <w:r>
        <w:rPr>
          <w:sz w:val="20"/>
          <w:szCs w:val="20"/>
          <w:vertAlign w:val="subscript"/>
        </w:rPr>
        <w:t>95</w:t>
      </w:r>
      <w:r>
        <w:rPr>
          <w:sz w:val="20"/>
          <w:szCs w:val="20"/>
        </w:rPr>
        <w:t xml:space="preserve"> values were determined graphically. Mortality percentages were corrected by Abbott’s formula (1925), if the mortality in control exceeds 10%. </w:t>
      </w:r>
    </w:p>
    <w:p w:rsidR="00000000" w:rsidRDefault="001D062A">
      <w:pPr>
        <w:spacing w:line="480" w:lineRule="auto"/>
        <w:jc w:val="both"/>
        <w:rPr>
          <w:sz w:val="20"/>
          <w:szCs w:val="20"/>
        </w:rPr>
      </w:pPr>
    </w:p>
    <w:p w:rsidR="00000000" w:rsidRDefault="001D062A">
      <w:pPr>
        <w:spacing w:line="480" w:lineRule="auto"/>
        <w:ind w:left="180"/>
        <w:jc w:val="both"/>
        <w:rPr>
          <w:sz w:val="20"/>
          <w:szCs w:val="20"/>
        </w:rPr>
      </w:pPr>
      <w:r>
        <w:rPr>
          <w:b/>
          <w:bCs/>
          <w:sz w:val="20"/>
          <w:szCs w:val="20"/>
        </w:rPr>
        <w:lastRenderedPageBreak/>
        <w:t xml:space="preserve">Joint action of the insecticides mixtures against </w:t>
      </w:r>
      <w:r>
        <w:rPr>
          <w:i/>
          <w:iCs/>
          <w:sz w:val="20"/>
          <w:szCs w:val="20"/>
        </w:rPr>
        <w:t>C.  pipiens</w:t>
      </w:r>
      <w:r>
        <w:rPr>
          <w:b/>
          <w:bCs/>
          <w:sz w:val="20"/>
          <w:szCs w:val="20"/>
        </w:rPr>
        <w:t xml:space="preserve"> larvae</w:t>
      </w:r>
      <w:r>
        <w:rPr>
          <w:sz w:val="20"/>
          <w:szCs w:val="20"/>
        </w:rPr>
        <w:t>.</w:t>
      </w:r>
    </w:p>
    <w:p w:rsidR="00000000" w:rsidRDefault="001D062A">
      <w:pPr>
        <w:spacing w:line="480" w:lineRule="auto"/>
        <w:ind w:left="180"/>
        <w:jc w:val="both"/>
        <w:rPr>
          <w:sz w:val="20"/>
          <w:szCs w:val="20"/>
        </w:rPr>
      </w:pPr>
      <w:r>
        <w:rPr>
          <w:sz w:val="20"/>
          <w:szCs w:val="20"/>
        </w:rPr>
        <w:t xml:space="preserve">     Pairs of insecticides (baygon with the other insecticides) were mixed in equal volumes at concentrations equivalent to half of the LC</w:t>
      </w:r>
      <w:r>
        <w:rPr>
          <w:sz w:val="20"/>
          <w:szCs w:val="20"/>
          <w:vertAlign w:val="subscript"/>
        </w:rPr>
        <w:t xml:space="preserve">50 </w:t>
      </w:r>
      <w:r>
        <w:rPr>
          <w:sz w:val="20"/>
          <w:szCs w:val="20"/>
        </w:rPr>
        <w:t>values. The expected mortalities of the mixtures were calculated by the summation of the expected mortalities of th</w:t>
      </w:r>
      <w:r>
        <w:rPr>
          <w:sz w:val="20"/>
          <w:szCs w:val="20"/>
        </w:rPr>
        <w:t>e toxicant used in the mixture.</w:t>
      </w:r>
    </w:p>
    <w:p w:rsidR="00000000" w:rsidRDefault="001D062A">
      <w:pPr>
        <w:spacing w:line="480" w:lineRule="auto"/>
        <w:ind w:left="180"/>
        <w:jc w:val="both"/>
        <w:rPr>
          <w:sz w:val="20"/>
          <w:szCs w:val="20"/>
        </w:rPr>
      </w:pPr>
      <w:r>
        <w:rPr>
          <w:sz w:val="20"/>
          <w:szCs w:val="20"/>
        </w:rPr>
        <w:t>The equation of Sun and Johnson (1960) was used as follows:</w:t>
      </w:r>
    </w:p>
    <w:p w:rsidR="00000000" w:rsidRDefault="001D062A">
      <w:pPr>
        <w:spacing w:line="480" w:lineRule="auto"/>
        <w:ind w:left="180"/>
        <w:jc w:val="both"/>
        <w:rPr>
          <w:sz w:val="20"/>
          <w:szCs w:val="20"/>
        </w:rPr>
      </w:pPr>
      <w:r>
        <w:rPr>
          <w:noProof/>
          <w:lang w:val="en-US"/>
        </w:rPr>
        <w:pict>
          <v:line id="_x0000_s1026" style="position:absolute;left:0;text-align:left;flip:y;z-index:251658240" from="549pt,0" to="774pt,9pt"/>
        </w:pict>
      </w:r>
      <w:r>
        <w:rPr>
          <w:b/>
          <w:bCs/>
          <w:sz w:val="20"/>
          <w:szCs w:val="20"/>
        </w:rPr>
        <w:t>Co toxicity Factor</w:t>
      </w:r>
      <w:r>
        <w:rPr>
          <w:sz w:val="20"/>
          <w:szCs w:val="20"/>
        </w:rPr>
        <w:t xml:space="preserve">  =100 x   </w:t>
      </w:r>
      <w:r>
        <w:rPr>
          <w:sz w:val="20"/>
          <w:szCs w:val="20"/>
          <w:u w:val="single"/>
        </w:rPr>
        <w:t>Observed % mortality- Expected % mortality</w:t>
      </w:r>
    </w:p>
    <w:p w:rsidR="00000000" w:rsidRDefault="001D062A">
      <w:pPr>
        <w:spacing w:line="480" w:lineRule="auto"/>
        <w:ind w:left="180"/>
        <w:jc w:val="both"/>
        <w:rPr>
          <w:sz w:val="20"/>
          <w:szCs w:val="20"/>
        </w:rPr>
      </w:pPr>
      <w:r>
        <w:rPr>
          <w:sz w:val="20"/>
          <w:szCs w:val="20"/>
        </w:rPr>
        <w:t xml:space="preserve">                                                                   Expected % mortality</w:t>
      </w:r>
    </w:p>
    <w:p w:rsidR="00000000" w:rsidRDefault="001D062A">
      <w:pPr>
        <w:spacing w:line="480" w:lineRule="auto"/>
        <w:ind w:left="180"/>
        <w:jc w:val="both"/>
        <w:rPr>
          <w:sz w:val="20"/>
          <w:szCs w:val="20"/>
        </w:rPr>
      </w:pPr>
      <w:r>
        <w:rPr>
          <w:sz w:val="20"/>
          <w:szCs w:val="20"/>
        </w:rPr>
        <w:t>Thi</w:t>
      </w:r>
      <w:r>
        <w:rPr>
          <w:sz w:val="20"/>
          <w:szCs w:val="20"/>
        </w:rPr>
        <w:t>s factor differentiates the results into three categories as follows:</w:t>
      </w:r>
    </w:p>
    <w:p w:rsidR="00000000" w:rsidRDefault="001D062A">
      <w:pPr>
        <w:spacing w:line="480" w:lineRule="auto"/>
        <w:ind w:left="-180"/>
        <w:jc w:val="both"/>
        <w:rPr>
          <w:sz w:val="20"/>
          <w:szCs w:val="20"/>
        </w:rPr>
      </w:pPr>
      <w:r>
        <w:rPr>
          <w:sz w:val="20"/>
          <w:szCs w:val="20"/>
        </w:rPr>
        <w:t>A positive factor of 20 or more is considered as indicating potentiation.</w:t>
      </w:r>
    </w:p>
    <w:p w:rsidR="00000000" w:rsidRDefault="001D062A">
      <w:pPr>
        <w:spacing w:line="480" w:lineRule="auto"/>
        <w:ind w:left="-180"/>
        <w:jc w:val="both"/>
        <w:rPr>
          <w:sz w:val="20"/>
          <w:szCs w:val="20"/>
        </w:rPr>
      </w:pPr>
      <w:r>
        <w:rPr>
          <w:sz w:val="20"/>
          <w:szCs w:val="20"/>
        </w:rPr>
        <w:t xml:space="preserve">A negative factor of –20 or more indicating antagonism.  </w:t>
      </w:r>
    </w:p>
    <w:p w:rsidR="00000000" w:rsidRDefault="001D062A">
      <w:pPr>
        <w:spacing w:line="480" w:lineRule="auto"/>
        <w:ind w:left="-180"/>
        <w:jc w:val="both"/>
        <w:rPr>
          <w:sz w:val="20"/>
          <w:szCs w:val="20"/>
        </w:rPr>
      </w:pPr>
      <w:r>
        <w:rPr>
          <w:sz w:val="20"/>
          <w:szCs w:val="20"/>
        </w:rPr>
        <w:t>The intermediate values between –20 and +2o indicating</w:t>
      </w:r>
      <w:r>
        <w:rPr>
          <w:sz w:val="20"/>
          <w:szCs w:val="20"/>
        </w:rPr>
        <w:t xml:space="preserve"> additive effect. </w:t>
      </w:r>
    </w:p>
    <w:p w:rsidR="00000000" w:rsidRDefault="001D062A">
      <w:pPr>
        <w:spacing w:line="480" w:lineRule="auto"/>
        <w:ind w:left="180"/>
        <w:jc w:val="both"/>
        <w:rPr>
          <w:sz w:val="20"/>
          <w:szCs w:val="20"/>
        </w:rPr>
      </w:pPr>
      <w:r>
        <w:rPr>
          <w:sz w:val="20"/>
          <w:szCs w:val="20"/>
        </w:rPr>
        <w:t xml:space="preserve">It must be noted that, all these experiments were conducted at room temperature (25±2 </w:t>
      </w:r>
      <w:r>
        <w:rPr>
          <w:sz w:val="20"/>
          <w:szCs w:val="20"/>
          <w:vertAlign w:val="superscript"/>
        </w:rPr>
        <w:t>o</w:t>
      </w:r>
      <w:r>
        <w:rPr>
          <w:sz w:val="20"/>
          <w:szCs w:val="20"/>
        </w:rPr>
        <w:t>C).</w:t>
      </w:r>
    </w:p>
    <w:p w:rsidR="00000000" w:rsidRDefault="001D062A">
      <w:pPr>
        <w:spacing w:line="480" w:lineRule="auto"/>
        <w:ind w:left="180"/>
        <w:jc w:val="both"/>
        <w:rPr>
          <w:b/>
          <w:bCs/>
          <w:sz w:val="20"/>
          <w:szCs w:val="20"/>
        </w:rPr>
      </w:pPr>
      <w:r>
        <w:rPr>
          <w:noProof/>
          <w:lang w:val="en-US"/>
        </w:rPr>
        <w:pict>
          <v:line id="_x0000_s1027" style="position:absolute;left:0;text-align:left;flip:y;z-index:251657216" from="549pt,0" to="774pt,9pt"/>
        </w:pict>
      </w:r>
    </w:p>
    <w:p w:rsidR="00000000" w:rsidRDefault="001D062A">
      <w:pPr>
        <w:pStyle w:val="Heading8"/>
        <w:spacing w:line="480" w:lineRule="auto"/>
      </w:pPr>
      <w:r>
        <w:t>The statistical analysis</w:t>
      </w:r>
    </w:p>
    <w:p w:rsidR="00000000" w:rsidRDefault="001D062A">
      <w:pPr>
        <w:tabs>
          <w:tab w:val="left" w:pos="180"/>
        </w:tabs>
        <w:spacing w:line="480" w:lineRule="auto"/>
        <w:rPr>
          <w:sz w:val="20"/>
          <w:szCs w:val="20"/>
        </w:rPr>
      </w:pPr>
      <w:r>
        <w:rPr>
          <w:sz w:val="20"/>
          <w:szCs w:val="20"/>
        </w:rPr>
        <w:tab/>
        <w:t>The statistical analysis was performed using t-test.</w:t>
      </w:r>
    </w:p>
    <w:p w:rsidR="00000000" w:rsidRDefault="001D062A">
      <w:pPr>
        <w:pStyle w:val="Header"/>
        <w:tabs>
          <w:tab w:val="clear" w:pos="4153"/>
          <w:tab w:val="clear" w:pos="8306"/>
          <w:tab w:val="left" w:pos="180"/>
        </w:tabs>
        <w:spacing w:line="480" w:lineRule="auto"/>
        <w:rPr>
          <w:rFonts w:ascii="Arial" w:hAnsi="Arial" w:cs="Arial"/>
          <w:b/>
          <w:bCs/>
          <w:sz w:val="20"/>
          <w:szCs w:val="20"/>
        </w:rPr>
      </w:pPr>
    </w:p>
    <w:p w:rsidR="00000000" w:rsidRDefault="001D062A">
      <w:pPr>
        <w:spacing w:line="480" w:lineRule="auto"/>
        <w:rPr>
          <w:sz w:val="20"/>
          <w:szCs w:val="20"/>
        </w:rPr>
      </w:pPr>
      <w:r>
        <w:rPr>
          <w:b/>
          <w:bCs/>
          <w:sz w:val="20"/>
          <w:szCs w:val="20"/>
        </w:rPr>
        <w:t xml:space="preserve">                                                              </w:t>
      </w:r>
      <w:r>
        <w:rPr>
          <w:b/>
          <w:bCs/>
          <w:sz w:val="20"/>
          <w:szCs w:val="20"/>
        </w:rPr>
        <w:t xml:space="preserve">   RESULTS</w:t>
      </w:r>
    </w:p>
    <w:p w:rsidR="00000000" w:rsidRDefault="001D062A">
      <w:pPr>
        <w:spacing w:line="480" w:lineRule="auto"/>
        <w:rPr>
          <w:sz w:val="20"/>
          <w:szCs w:val="20"/>
        </w:rPr>
      </w:pPr>
      <w:r>
        <w:rPr>
          <w:sz w:val="20"/>
          <w:szCs w:val="20"/>
        </w:rPr>
        <w:tab/>
      </w:r>
    </w:p>
    <w:p w:rsidR="00000000" w:rsidRDefault="001D062A">
      <w:pPr>
        <w:spacing w:line="480" w:lineRule="auto"/>
        <w:ind w:firstLine="567"/>
        <w:jc w:val="both"/>
        <w:rPr>
          <w:sz w:val="20"/>
          <w:szCs w:val="20"/>
        </w:rPr>
      </w:pPr>
      <w:r>
        <w:rPr>
          <w:sz w:val="20"/>
          <w:szCs w:val="20"/>
        </w:rPr>
        <w:t xml:space="preserve">Results of the present experiments are shown in the tables (1, 2, 3, 4 and 5) and graphically illustrated in figure  (1). The obtained data in table (1) indicated that the insecticides tested appear highly effective against this normal strain </w:t>
      </w:r>
      <w:r>
        <w:rPr>
          <w:sz w:val="20"/>
          <w:szCs w:val="20"/>
        </w:rPr>
        <w:t xml:space="preserve">of </w:t>
      </w:r>
      <w:r>
        <w:rPr>
          <w:i/>
          <w:iCs/>
          <w:sz w:val="20"/>
          <w:szCs w:val="20"/>
        </w:rPr>
        <w:t>C. pipiens</w:t>
      </w:r>
      <w:r>
        <w:rPr>
          <w:sz w:val="20"/>
          <w:szCs w:val="20"/>
        </w:rPr>
        <w:t>. Their activities range between susceptible to vigour tolerance. On the basis of their LC</w:t>
      </w:r>
      <w:r>
        <w:rPr>
          <w:sz w:val="20"/>
          <w:szCs w:val="20"/>
          <w:vertAlign w:val="subscript"/>
        </w:rPr>
        <w:t>50</w:t>
      </w:r>
      <w:r>
        <w:rPr>
          <w:sz w:val="20"/>
          <w:szCs w:val="20"/>
        </w:rPr>
        <w:t xml:space="preserve"> values, the efficiency of the tested chemical insecticide could be arranged in the following order: dursban &gt; permethrin &gt; sumicidin &gt; sumithion &gt; bay</w:t>
      </w:r>
      <w:r>
        <w:rPr>
          <w:sz w:val="20"/>
          <w:szCs w:val="20"/>
        </w:rPr>
        <w:t xml:space="preserve">gon &gt; diazinon. Further support of the previous results could be obtained from the results of superior potency, which depends mainly on the insecticide activity ratios or comparative insecticidal activities. The calculated results of potency are tabulated </w:t>
      </w:r>
      <w:r>
        <w:rPr>
          <w:sz w:val="20"/>
          <w:szCs w:val="20"/>
        </w:rPr>
        <w:t xml:space="preserve">in table (2). It is apparent that the potencies of the insecticides tested showed a superior efficiency of dursban on this normal strain of </w:t>
      </w:r>
      <w:r>
        <w:rPr>
          <w:i/>
          <w:iCs/>
          <w:sz w:val="20"/>
          <w:szCs w:val="20"/>
        </w:rPr>
        <w:t>C. pipiens</w:t>
      </w:r>
      <w:r>
        <w:rPr>
          <w:sz w:val="20"/>
          <w:szCs w:val="20"/>
        </w:rPr>
        <w:t xml:space="preserve"> larvae followed by permethrin, sumicidin, sumithion, baygon and diazinon, respectively. The results indic</w:t>
      </w:r>
      <w:r>
        <w:rPr>
          <w:sz w:val="20"/>
          <w:szCs w:val="20"/>
        </w:rPr>
        <w:t xml:space="preserve">ated a </w:t>
      </w:r>
      <w:r>
        <w:rPr>
          <w:sz w:val="20"/>
          <w:szCs w:val="20"/>
        </w:rPr>
        <w:lastRenderedPageBreak/>
        <w:t>negligible development of resistance to any of the tested insecticides or the appearance of heterogeneous response of the individuals to the action of the tested insecticides.</w:t>
      </w:r>
    </w:p>
    <w:p w:rsidR="00000000" w:rsidRDefault="001D062A">
      <w:pPr>
        <w:spacing w:line="480" w:lineRule="auto"/>
        <w:ind w:firstLine="567"/>
        <w:jc w:val="both"/>
        <w:rPr>
          <w:sz w:val="20"/>
          <w:szCs w:val="20"/>
        </w:rPr>
      </w:pPr>
      <w:r>
        <w:rPr>
          <w:sz w:val="20"/>
          <w:szCs w:val="20"/>
        </w:rPr>
        <w:t>The early third instar larvae were tested with two insect growth regulato</w:t>
      </w:r>
      <w:r>
        <w:rPr>
          <w:sz w:val="20"/>
          <w:szCs w:val="20"/>
        </w:rPr>
        <w:t>rs IKI and bay sir for their susceptibility. Mortality resulted after 24, 48 and 72 hours post- treatments are presented in table (3). The obtained data showed that the two insect growth regulators have different levels of activities against the larvae. Th</w:t>
      </w:r>
      <w:r>
        <w:rPr>
          <w:sz w:val="20"/>
          <w:szCs w:val="20"/>
        </w:rPr>
        <w:t>e susceptibility of the treated larvae was increased with the increase of exposure time. For the IKI the LC</w:t>
      </w:r>
      <w:r>
        <w:rPr>
          <w:sz w:val="20"/>
          <w:szCs w:val="20"/>
          <w:vertAlign w:val="subscript"/>
        </w:rPr>
        <w:t>50</w:t>
      </w:r>
      <w:r>
        <w:rPr>
          <w:sz w:val="20"/>
          <w:szCs w:val="20"/>
        </w:rPr>
        <w:t xml:space="preserve"> values after 24, 48 and 72 hrs were 1.30, 0.30 and 0.13 ppm, respectively and the slope functions were of low values of 1.85, 2.92 and 3.38 indica</w:t>
      </w:r>
      <w:r>
        <w:rPr>
          <w:sz w:val="20"/>
          <w:szCs w:val="20"/>
        </w:rPr>
        <w:t>ting high degree of homogeneity of the tested population. Complete kill was achieved at the concentration 2.5 ppm, after 48 hrs of treatment.</w:t>
      </w:r>
    </w:p>
    <w:p w:rsidR="00000000" w:rsidRDefault="001D062A">
      <w:pPr>
        <w:spacing w:line="480" w:lineRule="auto"/>
        <w:jc w:val="both"/>
        <w:rPr>
          <w:sz w:val="20"/>
          <w:szCs w:val="20"/>
        </w:rPr>
      </w:pPr>
      <w:r>
        <w:rPr>
          <w:sz w:val="20"/>
          <w:szCs w:val="20"/>
        </w:rPr>
        <w:t>For bay sir the LC</w:t>
      </w:r>
      <w:r>
        <w:rPr>
          <w:sz w:val="20"/>
          <w:szCs w:val="20"/>
          <w:vertAlign w:val="subscript"/>
        </w:rPr>
        <w:t>50</w:t>
      </w:r>
      <w:r>
        <w:rPr>
          <w:sz w:val="20"/>
          <w:szCs w:val="20"/>
        </w:rPr>
        <w:t xml:space="preserve"> values were 1.79, 0.26 and 0.19 ppm, and the slope functions are also of relatively low value</w:t>
      </w:r>
      <w:r>
        <w:rPr>
          <w:sz w:val="20"/>
          <w:szCs w:val="20"/>
        </w:rPr>
        <w:t>s of 3.16, 3.36 and 3.63. Complete larval mortality occurred at the concentration 3.25 ppm after 72 hrs post-treatment.</w:t>
      </w:r>
    </w:p>
    <w:p w:rsidR="00000000" w:rsidRDefault="001D062A">
      <w:pPr>
        <w:spacing w:line="480" w:lineRule="auto"/>
        <w:ind w:firstLine="567"/>
        <w:jc w:val="both"/>
        <w:rPr>
          <w:sz w:val="20"/>
          <w:szCs w:val="20"/>
        </w:rPr>
      </w:pPr>
      <w:r>
        <w:rPr>
          <w:sz w:val="20"/>
          <w:szCs w:val="20"/>
        </w:rPr>
        <w:t>The joint action of various insecticides mixtures was tested by mixing the insecticides and /or with the insect growth regulators in pro</w:t>
      </w:r>
      <w:r>
        <w:rPr>
          <w:sz w:val="20"/>
          <w:szCs w:val="20"/>
        </w:rPr>
        <w:t>portion to the concentrations equivalent to half of the LC</w:t>
      </w:r>
      <w:r>
        <w:rPr>
          <w:sz w:val="20"/>
          <w:szCs w:val="20"/>
          <w:vertAlign w:val="subscript"/>
        </w:rPr>
        <w:t>50</w:t>
      </w:r>
      <w:r>
        <w:rPr>
          <w:sz w:val="20"/>
          <w:szCs w:val="20"/>
        </w:rPr>
        <w:t xml:space="preserve"> values. The potencies of baygon and the other insecticides mixtures on the resistant strain larvae are demonstrated in table (4). The results revealed that baygon produced synergistic effects (po</w:t>
      </w:r>
      <w:r>
        <w:rPr>
          <w:sz w:val="20"/>
          <w:szCs w:val="20"/>
        </w:rPr>
        <w:t>tentiation) with permethrin and diazinon. An additive effect was observed with sumicidin and sumithion. Antagonistic effect was only produced with dursban. The joint action of baygon insecticide with the insect growth regulators is shown in table (5). Bayg</w:t>
      </w:r>
      <w:r>
        <w:rPr>
          <w:sz w:val="20"/>
          <w:szCs w:val="20"/>
        </w:rPr>
        <w:t>on produced synergistic effect with IKI after 24 hour of exposure period. However, additive effects were produced with IKI and bay sir after 48 and 72 hrs and 24, 48 and 72 hrs of treatment, respectively.</w:t>
      </w:r>
    </w:p>
    <w:p w:rsidR="00000000" w:rsidRDefault="001D062A">
      <w:pPr>
        <w:spacing w:line="480" w:lineRule="auto"/>
        <w:ind w:firstLine="567"/>
        <w:jc w:val="both"/>
        <w:rPr>
          <w:sz w:val="20"/>
          <w:szCs w:val="20"/>
        </w:rPr>
      </w:pPr>
    </w:p>
    <w:p w:rsidR="00000000" w:rsidRDefault="001D062A">
      <w:pPr>
        <w:spacing w:line="480" w:lineRule="auto"/>
        <w:ind w:firstLine="567"/>
        <w:jc w:val="both"/>
        <w:rPr>
          <w:sz w:val="20"/>
          <w:szCs w:val="20"/>
        </w:rPr>
      </w:pPr>
    </w:p>
    <w:p w:rsidR="00000000" w:rsidRDefault="001D062A">
      <w:pPr>
        <w:spacing w:line="480" w:lineRule="auto"/>
        <w:ind w:firstLine="567"/>
        <w:jc w:val="both"/>
        <w:rPr>
          <w:sz w:val="20"/>
          <w:szCs w:val="20"/>
        </w:rPr>
      </w:pPr>
    </w:p>
    <w:p w:rsidR="00000000" w:rsidRDefault="001D062A">
      <w:pPr>
        <w:spacing w:line="480" w:lineRule="auto"/>
        <w:ind w:firstLine="567"/>
        <w:jc w:val="both"/>
        <w:rPr>
          <w:sz w:val="20"/>
          <w:szCs w:val="20"/>
        </w:rPr>
      </w:pPr>
    </w:p>
    <w:p w:rsidR="00000000" w:rsidRDefault="001D062A">
      <w:pPr>
        <w:spacing w:line="480" w:lineRule="auto"/>
        <w:ind w:firstLine="567"/>
        <w:jc w:val="both"/>
        <w:rPr>
          <w:sz w:val="20"/>
          <w:szCs w:val="20"/>
        </w:rPr>
      </w:pPr>
    </w:p>
    <w:p w:rsidR="00000000" w:rsidRDefault="001D062A">
      <w:pPr>
        <w:spacing w:line="480" w:lineRule="auto"/>
        <w:jc w:val="both"/>
        <w:rPr>
          <w:sz w:val="20"/>
          <w:szCs w:val="20"/>
        </w:rPr>
      </w:pPr>
    </w:p>
    <w:p w:rsidR="00000000" w:rsidRDefault="001D062A">
      <w:pPr>
        <w:spacing w:line="480" w:lineRule="auto"/>
        <w:ind w:firstLine="567"/>
        <w:jc w:val="both"/>
        <w:rPr>
          <w:sz w:val="20"/>
          <w:szCs w:val="20"/>
        </w:rPr>
      </w:pPr>
    </w:p>
    <w:p w:rsidR="00000000" w:rsidRDefault="001D062A">
      <w:pPr>
        <w:spacing w:line="480" w:lineRule="auto"/>
        <w:jc w:val="both"/>
        <w:rPr>
          <w:sz w:val="20"/>
          <w:szCs w:val="20"/>
        </w:rPr>
      </w:pPr>
      <w:r>
        <w:rPr>
          <w:sz w:val="20"/>
          <w:szCs w:val="20"/>
        </w:rPr>
        <w:lastRenderedPageBreak/>
        <w:t>Table (1): Susceptibility of the early 3</w:t>
      </w:r>
      <w:r>
        <w:rPr>
          <w:sz w:val="20"/>
          <w:szCs w:val="20"/>
          <w:vertAlign w:val="superscript"/>
        </w:rPr>
        <w:t>rd</w:t>
      </w:r>
      <w:r>
        <w:rPr>
          <w:sz w:val="20"/>
          <w:szCs w:val="20"/>
        </w:rPr>
        <w:t xml:space="preserve"> i</w:t>
      </w:r>
      <w:r>
        <w:rPr>
          <w:sz w:val="20"/>
          <w:szCs w:val="20"/>
        </w:rPr>
        <w:t xml:space="preserve">nstar of </w:t>
      </w:r>
      <w:r>
        <w:rPr>
          <w:i/>
          <w:iCs/>
          <w:sz w:val="20"/>
          <w:szCs w:val="20"/>
        </w:rPr>
        <w:t>C. pipiens</w:t>
      </w:r>
      <w:r>
        <w:rPr>
          <w:sz w:val="20"/>
          <w:szCs w:val="20"/>
        </w:rPr>
        <w:t xml:space="preserve"> larvae (normal strain) to certain chemical insecticides under laboratory conditions, after 24 hours of exposure. </w:t>
      </w:r>
    </w:p>
    <w:p w:rsidR="00000000" w:rsidRDefault="001D062A">
      <w:pPr>
        <w:spacing w:line="480" w:lineRule="auto"/>
        <w:jc w:val="both"/>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440"/>
        <w:gridCol w:w="1440"/>
        <w:gridCol w:w="1800"/>
      </w:tblGrid>
      <w:tr w:rsidR="00000000">
        <w:tblPrEx>
          <w:tblCellMar>
            <w:top w:w="0" w:type="dxa"/>
            <w:bottom w:w="0" w:type="dxa"/>
          </w:tblCellMar>
        </w:tblPrEx>
        <w:tc>
          <w:tcPr>
            <w:tcW w:w="1728" w:type="dxa"/>
          </w:tcPr>
          <w:p w:rsidR="00000000" w:rsidRDefault="001D062A">
            <w:pPr>
              <w:spacing w:line="480" w:lineRule="auto"/>
              <w:rPr>
                <w:sz w:val="20"/>
                <w:szCs w:val="20"/>
              </w:rPr>
            </w:pPr>
            <w:r>
              <w:rPr>
                <w:sz w:val="20"/>
                <w:szCs w:val="20"/>
              </w:rPr>
              <w:t>Insecticide used</w:t>
            </w:r>
          </w:p>
        </w:tc>
        <w:tc>
          <w:tcPr>
            <w:tcW w:w="1440" w:type="dxa"/>
          </w:tcPr>
          <w:p w:rsidR="00000000" w:rsidRDefault="001D062A">
            <w:pPr>
              <w:spacing w:line="480" w:lineRule="auto"/>
              <w:rPr>
                <w:sz w:val="20"/>
                <w:szCs w:val="20"/>
              </w:rPr>
            </w:pPr>
            <w:r>
              <w:rPr>
                <w:sz w:val="20"/>
                <w:szCs w:val="20"/>
              </w:rPr>
              <w:t>LC</w:t>
            </w:r>
            <w:r>
              <w:rPr>
                <w:sz w:val="20"/>
                <w:szCs w:val="20"/>
                <w:vertAlign w:val="subscript"/>
              </w:rPr>
              <w:t>50</w:t>
            </w:r>
          </w:p>
        </w:tc>
        <w:tc>
          <w:tcPr>
            <w:tcW w:w="1440" w:type="dxa"/>
          </w:tcPr>
          <w:p w:rsidR="00000000" w:rsidRDefault="001D062A">
            <w:pPr>
              <w:spacing w:line="480" w:lineRule="auto"/>
              <w:rPr>
                <w:sz w:val="20"/>
                <w:szCs w:val="20"/>
              </w:rPr>
            </w:pPr>
            <w:r>
              <w:rPr>
                <w:sz w:val="20"/>
                <w:szCs w:val="20"/>
              </w:rPr>
              <w:t>LC</w:t>
            </w:r>
            <w:r>
              <w:rPr>
                <w:sz w:val="20"/>
                <w:szCs w:val="20"/>
                <w:vertAlign w:val="subscript"/>
              </w:rPr>
              <w:t>95</w:t>
            </w:r>
          </w:p>
        </w:tc>
        <w:tc>
          <w:tcPr>
            <w:tcW w:w="1800" w:type="dxa"/>
          </w:tcPr>
          <w:p w:rsidR="00000000" w:rsidRDefault="001D062A">
            <w:pPr>
              <w:spacing w:line="480" w:lineRule="auto"/>
              <w:rPr>
                <w:sz w:val="20"/>
                <w:szCs w:val="20"/>
              </w:rPr>
            </w:pPr>
            <w:r>
              <w:rPr>
                <w:sz w:val="20"/>
                <w:szCs w:val="20"/>
              </w:rPr>
              <w:t>Slope function</w:t>
            </w:r>
          </w:p>
        </w:tc>
      </w:tr>
      <w:tr w:rsidR="00000000">
        <w:tblPrEx>
          <w:tblCellMar>
            <w:top w:w="0" w:type="dxa"/>
            <w:bottom w:w="0" w:type="dxa"/>
          </w:tblCellMar>
        </w:tblPrEx>
        <w:tc>
          <w:tcPr>
            <w:tcW w:w="1728" w:type="dxa"/>
          </w:tcPr>
          <w:p w:rsidR="00000000" w:rsidRDefault="001D062A">
            <w:pPr>
              <w:spacing w:line="480" w:lineRule="auto"/>
              <w:rPr>
                <w:sz w:val="20"/>
                <w:szCs w:val="20"/>
              </w:rPr>
            </w:pPr>
            <w:r>
              <w:rPr>
                <w:sz w:val="20"/>
                <w:szCs w:val="20"/>
              </w:rPr>
              <w:t>Dursban</w:t>
            </w:r>
          </w:p>
          <w:p w:rsidR="00000000" w:rsidRDefault="001D062A">
            <w:pPr>
              <w:spacing w:line="480" w:lineRule="auto"/>
              <w:rPr>
                <w:sz w:val="20"/>
                <w:szCs w:val="20"/>
              </w:rPr>
            </w:pPr>
            <w:r>
              <w:rPr>
                <w:sz w:val="20"/>
                <w:szCs w:val="20"/>
              </w:rPr>
              <w:t xml:space="preserve">Permethrin </w:t>
            </w:r>
          </w:p>
          <w:p w:rsidR="00000000" w:rsidRDefault="001D062A">
            <w:pPr>
              <w:spacing w:line="480" w:lineRule="auto"/>
              <w:rPr>
                <w:sz w:val="20"/>
                <w:szCs w:val="20"/>
              </w:rPr>
            </w:pPr>
            <w:r>
              <w:rPr>
                <w:sz w:val="20"/>
                <w:szCs w:val="20"/>
              </w:rPr>
              <w:t>Sumicidin</w:t>
            </w:r>
          </w:p>
          <w:p w:rsidR="00000000" w:rsidRDefault="001D062A">
            <w:pPr>
              <w:spacing w:line="480" w:lineRule="auto"/>
              <w:rPr>
                <w:sz w:val="20"/>
                <w:szCs w:val="20"/>
              </w:rPr>
            </w:pPr>
            <w:r>
              <w:rPr>
                <w:sz w:val="20"/>
                <w:szCs w:val="20"/>
              </w:rPr>
              <w:t>Sumithion</w:t>
            </w:r>
          </w:p>
          <w:p w:rsidR="00000000" w:rsidRDefault="001D062A">
            <w:pPr>
              <w:spacing w:line="480" w:lineRule="auto"/>
              <w:rPr>
                <w:sz w:val="20"/>
                <w:szCs w:val="20"/>
              </w:rPr>
            </w:pPr>
            <w:r>
              <w:rPr>
                <w:sz w:val="20"/>
                <w:szCs w:val="20"/>
              </w:rPr>
              <w:t>Baygon</w:t>
            </w:r>
          </w:p>
          <w:p w:rsidR="00000000" w:rsidRDefault="001D062A">
            <w:pPr>
              <w:spacing w:line="480" w:lineRule="auto"/>
              <w:rPr>
                <w:sz w:val="20"/>
                <w:szCs w:val="20"/>
              </w:rPr>
            </w:pPr>
            <w:r>
              <w:rPr>
                <w:sz w:val="20"/>
                <w:szCs w:val="20"/>
              </w:rPr>
              <w:t>Diazinon</w:t>
            </w:r>
          </w:p>
        </w:tc>
        <w:tc>
          <w:tcPr>
            <w:tcW w:w="1440" w:type="dxa"/>
          </w:tcPr>
          <w:p w:rsidR="00000000" w:rsidRDefault="001D062A">
            <w:pPr>
              <w:spacing w:line="480" w:lineRule="auto"/>
              <w:rPr>
                <w:sz w:val="20"/>
                <w:szCs w:val="20"/>
              </w:rPr>
            </w:pPr>
            <w:r>
              <w:rPr>
                <w:sz w:val="20"/>
                <w:szCs w:val="20"/>
              </w:rPr>
              <w:t>0.0016</w:t>
            </w:r>
          </w:p>
          <w:p w:rsidR="00000000" w:rsidRDefault="001D062A">
            <w:pPr>
              <w:spacing w:line="480" w:lineRule="auto"/>
              <w:rPr>
                <w:sz w:val="20"/>
                <w:szCs w:val="20"/>
              </w:rPr>
            </w:pPr>
            <w:r>
              <w:rPr>
                <w:sz w:val="20"/>
                <w:szCs w:val="20"/>
              </w:rPr>
              <w:t>0.0018</w:t>
            </w:r>
          </w:p>
          <w:p w:rsidR="00000000" w:rsidRDefault="001D062A">
            <w:pPr>
              <w:spacing w:line="480" w:lineRule="auto"/>
              <w:rPr>
                <w:sz w:val="20"/>
                <w:szCs w:val="20"/>
              </w:rPr>
            </w:pPr>
            <w:r>
              <w:rPr>
                <w:sz w:val="20"/>
                <w:szCs w:val="20"/>
              </w:rPr>
              <w:t>0.0020</w:t>
            </w:r>
          </w:p>
          <w:p w:rsidR="00000000" w:rsidRDefault="001D062A">
            <w:pPr>
              <w:spacing w:line="480" w:lineRule="auto"/>
              <w:rPr>
                <w:sz w:val="20"/>
                <w:szCs w:val="20"/>
              </w:rPr>
            </w:pPr>
            <w:r>
              <w:rPr>
                <w:sz w:val="20"/>
                <w:szCs w:val="20"/>
              </w:rPr>
              <w:t>0.0150</w:t>
            </w:r>
          </w:p>
          <w:p w:rsidR="00000000" w:rsidRDefault="001D062A">
            <w:pPr>
              <w:spacing w:line="480" w:lineRule="auto"/>
              <w:rPr>
                <w:sz w:val="20"/>
                <w:szCs w:val="20"/>
              </w:rPr>
            </w:pPr>
            <w:r>
              <w:rPr>
                <w:sz w:val="20"/>
                <w:szCs w:val="20"/>
              </w:rPr>
              <w:t>0.2000</w:t>
            </w:r>
          </w:p>
          <w:p w:rsidR="00000000" w:rsidRDefault="001D062A">
            <w:pPr>
              <w:spacing w:line="480" w:lineRule="auto"/>
              <w:rPr>
                <w:sz w:val="20"/>
                <w:szCs w:val="20"/>
              </w:rPr>
            </w:pPr>
            <w:r>
              <w:rPr>
                <w:sz w:val="20"/>
                <w:szCs w:val="20"/>
              </w:rPr>
              <w:t>0.2600</w:t>
            </w:r>
          </w:p>
        </w:tc>
        <w:tc>
          <w:tcPr>
            <w:tcW w:w="1440" w:type="dxa"/>
          </w:tcPr>
          <w:p w:rsidR="00000000" w:rsidRDefault="001D062A">
            <w:pPr>
              <w:spacing w:line="480" w:lineRule="auto"/>
              <w:rPr>
                <w:sz w:val="20"/>
                <w:szCs w:val="20"/>
              </w:rPr>
            </w:pPr>
            <w:r>
              <w:rPr>
                <w:sz w:val="20"/>
                <w:szCs w:val="20"/>
              </w:rPr>
              <w:t>0.0056</w:t>
            </w:r>
          </w:p>
          <w:p w:rsidR="00000000" w:rsidRDefault="001D062A">
            <w:pPr>
              <w:spacing w:line="480" w:lineRule="auto"/>
              <w:rPr>
                <w:sz w:val="20"/>
                <w:szCs w:val="20"/>
              </w:rPr>
            </w:pPr>
            <w:r>
              <w:rPr>
                <w:sz w:val="20"/>
                <w:szCs w:val="20"/>
              </w:rPr>
              <w:t>0.0071</w:t>
            </w:r>
          </w:p>
          <w:p w:rsidR="00000000" w:rsidRDefault="001D062A">
            <w:pPr>
              <w:spacing w:line="480" w:lineRule="auto"/>
              <w:rPr>
                <w:sz w:val="20"/>
                <w:szCs w:val="20"/>
              </w:rPr>
            </w:pPr>
            <w:r>
              <w:rPr>
                <w:sz w:val="20"/>
                <w:szCs w:val="20"/>
              </w:rPr>
              <w:t>0.0400</w:t>
            </w:r>
          </w:p>
          <w:p w:rsidR="00000000" w:rsidRDefault="001D062A">
            <w:pPr>
              <w:spacing w:line="480" w:lineRule="auto"/>
              <w:rPr>
                <w:sz w:val="20"/>
                <w:szCs w:val="20"/>
              </w:rPr>
            </w:pPr>
            <w:r>
              <w:rPr>
                <w:sz w:val="20"/>
                <w:szCs w:val="20"/>
              </w:rPr>
              <w:t>0.0700</w:t>
            </w:r>
          </w:p>
          <w:p w:rsidR="00000000" w:rsidRDefault="001D062A">
            <w:pPr>
              <w:spacing w:line="480" w:lineRule="auto"/>
              <w:rPr>
                <w:sz w:val="20"/>
                <w:szCs w:val="20"/>
              </w:rPr>
            </w:pPr>
            <w:r>
              <w:rPr>
                <w:sz w:val="20"/>
                <w:szCs w:val="20"/>
              </w:rPr>
              <w:t>1.9900</w:t>
            </w:r>
          </w:p>
          <w:p w:rsidR="00000000" w:rsidRDefault="001D062A">
            <w:pPr>
              <w:spacing w:line="480" w:lineRule="auto"/>
              <w:rPr>
                <w:sz w:val="20"/>
                <w:szCs w:val="20"/>
              </w:rPr>
            </w:pPr>
            <w:r>
              <w:rPr>
                <w:sz w:val="20"/>
                <w:szCs w:val="20"/>
              </w:rPr>
              <w:t>0.9600</w:t>
            </w:r>
          </w:p>
        </w:tc>
        <w:tc>
          <w:tcPr>
            <w:tcW w:w="1800" w:type="dxa"/>
          </w:tcPr>
          <w:p w:rsidR="00000000" w:rsidRDefault="001D062A">
            <w:pPr>
              <w:spacing w:line="480" w:lineRule="auto"/>
              <w:rPr>
                <w:sz w:val="20"/>
                <w:szCs w:val="20"/>
              </w:rPr>
            </w:pPr>
            <w:r>
              <w:rPr>
                <w:sz w:val="20"/>
                <w:szCs w:val="20"/>
              </w:rPr>
              <w:t>2.40</w:t>
            </w:r>
          </w:p>
          <w:p w:rsidR="00000000" w:rsidRDefault="001D062A">
            <w:pPr>
              <w:spacing w:line="480" w:lineRule="auto"/>
              <w:rPr>
                <w:sz w:val="20"/>
                <w:szCs w:val="20"/>
              </w:rPr>
            </w:pPr>
            <w:r>
              <w:rPr>
                <w:sz w:val="20"/>
                <w:szCs w:val="20"/>
              </w:rPr>
              <w:t>2.11</w:t>
            </w:r>
          </w:p>
          <w:p w:rsidR="00000000" w:rsidRDefault="001D062A">
            <w:pPr>
              <w:spacing w:line="480" w:lineRule="auto"/>
              <w:rPr>
                <w:sz w:val="20"/>
                <w:szCs w:val="20"/>
              </w:rPr>
            </w:pPr>
            <w:r>
              <w:rPr>
                <w:sz w:val="20"/>
                <w:szCs w:val="20"/>
              </w:rPr>
              <w:t>6.33</w:t>
            </w:r>
          </w:p>
          <w:p w:rsidR="00000000" w:rsidRDefault="001D062A">
            <w:pPr>
              <w:spacing w:line="480" w:lineRule="auto"/>
              <w:rPr>
                <w:sz w:val="20"/>
                <w:szCs w:val="20"/>
              </w:rPr>
            </w:pPr>
            <w:r>
              <w:rPr>
                <w:sz w:val="20"/>
                <w:szCs w:val="20"/>
              </w:rPr>
              <w:t>2.59</w:t>
            </w:r>
          </w:p>
          <w:p w:rsidR="00000000" w:rsidRDefault="001D062A">
            <w:pPr>
              <w:spacing w:line="480" w:lineRule="auto"/>
              <w:rPr>
                <w:sz w:val="20"/>
                <w:szCs w:val="20"/>
              </w:rPr>
            </w:pPr>
            <w:r>
              <w:rPr>
                <w:sz w:val="20"/>
                <w:szCs w:val="20"/>
              </w:rPr>
              <w:t>4.33</w:t>
            </w:r>
          </w:p>
          <w:p w:rsidR="00000000" w:rsidRDefault="001D062A">
            <w:pPr>
              <w:spacing w:line="480" w:lineRule="auto"/>
              <w:rPr>
                <w:sz w:val="20"/>
                <w:szCs w:val="20"/>
              </w:rPr>
            </w:pPr>
            <w:r>
              <w:rPr>
                <w:sz w:val="20"/>
                <w:szCs w:val="20"/>
              </w:rPr>
              <w:t>2.16</w:t>
            </w:r>
          </w:p>
        </w:tc>
      </w:tr>
    </w:tbl>
    <w:p w:rsidR="00000000" w:rsidRDefault="001D062A">
      <w:pPr>
        <w:spacing w:line="480" w:lineRule="auto"/>
      </w:pPr>
    </w:p>
    <w:p w:rsidR="00000000" w:rsidRDefault="001D062A">
      <w:pPr>
        <w:spacing w:line="480" w:lineRule="auto"/>
      </w:pPr>
    </w:p>
    <w:p w:rsidR="00000000" w:rsidRDefault="004379E6">
      <w:pPr>
        <w:spacing w:line="480" w:lineRule="auto"/>
      </w:pPr>
      <w:r>
        <w:rPr>
          <w:noProof/>
          <w:lang w:val="en-US"/>
        </w:rPr>
        <w:drawing>
          <wp:inline distT="0" distB="0" distL="0" distR="0">
            <wp:extent cx="3952875" cy="34290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jc w:val="both"/>
        <w:rPr>
          <w:sz w:val="20"/>
          <w:szCs w:val="20"/>
        </w:rPr>
      </w:pPr>
    </w:p>
    <w:p w:rsidR="00000000" w:rsidRDefault="001D062A">
      <w:pPr>
        <w:spacing w:line="480" w:lineRule="auto"/>
        <w:jc w:val="both"/>
        <w:rPr>
          <w:sz w:val="20"/>
          <w:szCs w:val="20"/>
        </w:rPr>
      </w:pPr>
    </w:p>
    <w:p w:rsidR="00000000" w:rsidRDefault="001D062A">
      <w:pPr>
        <w:spacing w:line="480" w:lineRule="auto"/>
        <w:jc w:val="both"/>
        <w:rPr>
          <w:sz w:val="20"/>
          <w:szCs w:val="20"/>
        </w:rPr>
      </w:pPr>
      <w:r>
        <w:rPr>
          <w:sz w:val="20"/>
          <w:szCs w:val="20"/>
        </w:rPr>
        <w:lastRenderedPageBreak/>
        <w:t xml:space="preserve">Table (2): Comparative insecticidal activity of certain insecticides against </w:t>
      </w:r>
      <w:r>
        <w:rPr>
          <w:i/>
          <w:iCs/>
          <w:sz w:val="20"/>
          <w:szCs w:val="20"/>
        </w:rPr>
        <w:t>C. pipiens</w:t>
      </w:r>
      <w:r>
        <w:rPr>
          <w:sz w:val="20"/>
          <w:szCs w:val="20"/>
        </w:rPr>
        <w:t xml:space="preserve"> larvae after 24hours of exposure.</w:t>
      </w:r>
    </w:p>
    <w:p w:rsidR="00000000" w:rsidRDefault="001D062A">
      <w:pPr>
        <w:spacing w:line="480" w:lineRule="auto"/>
        <w:jc w:val="both"/>
        <w:rPr>
          <w:sz w:val="20"/>
          <w:szCs w:val="20"/>
        </w:rPr>
      </w:pPr>
      <w:r>
        <w:rPr>
          <w:sz w:val="20"/>
          <w:szCs w:val="20"/>
        </w:rPr>
        <w:t xml:space="preserve">                                                               Relative potency based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7"/>
        <w:gridCol w:w="918"/>
        <w:gridCol w:w="1106"/>
        <w:gridCol w:w="995"/>
        <w:gridCol w:w="974"/>
        <w:gridCol w:w="924"/>
        <w:gridCol w:w="1083"/>
        <w:gridCol w:w="1195"/>
      </w:tblGrid>
      <w:tr w:rsidR="00000000">
        <w:tblPrEx>
          <w:tblCellMar>
            <w:top w:w="0" w:type="dxa"/>
            <w:bottom w:w="0" w:type="dxa"/>
          </w:tblCellMar>
        </w:tblPrEx>
        <w:tc>
          <w:tcPr>
            <w:tcW w:w="1571" w:type="dxa"/>
          </w:tcPr>
          <w:p w:rsidR="00000000" w:rsidRDefault="001D062A">
            <w:pPr>
              <w:spacing w:line="480" w:lineRule="auto"/>
              <w:rPr>
                <w:sz w:val="20"/>
                <w:szCs w:val="20"/>
              </w:rPr>
            </w:pPr>
            <w:r>
              <w:rPr>
                <w:sz w:val="20"/>
                <w:szCs w:val="20"/>
              </w:rPr>
              <w:t>Insecticide used</w:t>
            </w:r>
          </w:p>
        </w:tc>
        <w:tc>
          <w:tcPr>
            <w:tcW w:w="1083" w:type="dxa"/>
          </w:tcPr>
          <w:p w:rsidR="00000000" w:rsidRDefault="001D062A">
            <w:pPr>
              <w:spacing w:line="480" w:lineRule="auto"/>
              <w:rPr>
                <w:sz w:val="20"/>
                <w:szCs w:val="20"/>
              </w:rPr>
            </w:pPr>
            <w:r>
              <w:rPr>
                <w:sz w:val="20"/>
                <w:szCs w:val="20"/>
              </w:rPr>
              <w:t>LC</w:t>
            </w:r>
            <w:r>
              <w:rPr>
                <w:sz w:val="20"/>
                <w:szCs w:val="20"/>
                <w:vertAlign w:val="subscript"/>
              </w:rPr>
              <w:t xml:space="preserve">50 </w:t>
            </w:r>
            <w:r>
              <w:rPr>
                <w:sz w:val="20"/>
                <w:szCs w:val="20"/>
              </w:rPr>
              <w:t>(ppm)</w:t>
            </w:r>
          </w:p>
        </w:tc>
        <w:tc>
          <w:tcPr>
            <w:tcW w:w="978" w:type="dxa"/>
          </w:tcPr>
          <w:p w:rsidR="00000000" w:rsidRDefault="001D062A">
            <w:pPr>
              <w:spacing w:line="480" w:lineRule="auto"/>
              <w:rPr>
                <w:sz w:val="20"/>
                <w:szCs w:val="20"/>
              </w:rPr>
            </w:pPr>
            <w:r>
              <w:rPr>
                <w:sz w:val="20"/>
                <w:szCs w:val="20"/>
              </w:rPr>
              <w:t>Sumithion</w:t>
            </w:r>
          </w:p>
        </w:tc>
        <w:tc>
          <w:tcPr>
            <w:tcW w:w="978" w:type="dxa"/>
          </w:tcPr>
          <w:p w:rsidR="00000000" w:rsidRDefault="001D062A">
            <w:pPr>
              <w:spacing w:line="480" w:lineRule="auto"/>
              <w:rPr>
                <w:sz w:val="20"/>
                <w:szCs w:val="20"/>
              </w:rPr>
            </w:pPr>
            <w:r>
              <w:rPr>
                <w:sz w:val="20"/>
                <w:szCs w:val="20"/>
              </w:rPr>
              <w:t>Diazinon</w:t>
            </w:r>
          </w:p>
        </w:tc>
        <w:tc>
          <w:tcPr>
            <w:tcW w:w="978" w:type="dxa"/>
          </w:tcPr>
          <w:p w:rsidR="00000000" w:rsidRDefault="001D062A">
            <w:pPr>
              <w:spacing w:line="480" w:lineRule="auto"/>
              <w:rPr>
                <w:sz w:val="20"/>
                <w:szCs w:val="20"/>
              </w:rPr>
            </w:pPr>
            <w:r>
              <w:rPr>
                <w:sz w:val="20"/>
                <w:szCs w:val="20"/>
              </w:rPr>
              <w:t>Dursban</w:t>
            </w:r>
          </w:p>
        </w:tc>
        <w:tc>
          <w:tcPr>
            <w:tcW w:w="978" w:type="dxa"/>
          </w:tcPr>
          <w:p w:rsidR="00000000" w:rsidRDefault="001D062A">
            <w:pPr>
              <w:spacing w:line="480" w:lineRule="auto"/>
              <w:rPr>
                <w:sz w:val="20"/>
                <w:szCs w:val="20"/>
              </w:rPr>
            </w:pPr>
            <w:r>
              <w:rPr>
                <w:sz w:val="20"/>
                <w:szCs w:val="20"/>
              </w:rPr>
              <w:t>Baygon</w:t>
            </w:r>
          </w:p>
        </w:tc>
        <w:tc>
          <w:tcPr>
            <w:tcW w:w="978" w:type="dxa"/>
          </w:tcPr>
          <w:p w:rsidR="00000000" w:rsidRDefault="001D062A">
            <w:pPr>
              <w:spacing w:line="480" w:lineRule="auto"/>
              <w:rPr>
                <w:sz w:val="20"/>
                <w:szCs w:val="20"/>
              </w:rPr>
            </w:pPr>
            <w:r>
              <w:rPr>
                <w:sz w:val="20"/>
                <w:szCs w:val="20"/>
              </w:rPr>
              <w:t>Sumicidin</w:t>
            </w:r>
          </w:p>
          <w:p w:rsidR="00000000" w:rsidRDefault="001D062A">
            <w:pPr>
              <w:spacing w:line="480" w:lineRule="auto"/>
              <w:rPr>
                <w:sz w:val="20"/>
                <w:szCs w:val="20"/>
              </w:rPr>
            </w:pPr>
          </w:p>
        </w:tc>
        <w:tc>
          <w:tcPr>
            <w:tcW w:w="978" w:type="dxa"/>
          </w:tcPr>
          <w:p w:rsidR="00000000" w:rsidRDefault="001D062A">
            <w:pPr>
              <w:spacing w:line="480" w:lineRule="auto"/>
              <w:rPr>
                <w:sz w:val="20"/>
                <w:szCs w:val="20"/>
              </w:rPr>
            </w:pPr>
            <w:r>
              <w:rPr>
                <w:sz w:val="20"/>
                <w:szCs w:val="20"/>
              </w:rPr>
              <w:t>Permethrin</w:t>
            </w:r>
          </w:p>
        </w:tc>
      </w:tr>
      <w:tr w:rsidR="00000000">
        <w:tblPrEx>
          <w:tblCellMar>
            <w:top w:w="0" w:type="dxa"/>
            <w:bottom w:w="0" w:type="dxa"/>
          </w:tblCellMar>
        </w:tblPrEx>
        <w:tc>
          <w:tcPr>
            <w:tcW w:w="1571" w:type="dxa"/>
          </w:tcPr>
          <w:p w:rsidR="00000000" w:rsidRDefault="001D062A">
            <w:pPr>
              <w:spacing w:line="480" w:lineRule="auto"/>
              <w:rPr>
                <w:sz w:val="20"/>
                <w:szCs w:val="20"/>
              </w:rPr>
            </w:pPr>
            <w:r>
              <w:rPr>
                <w:sz w:val="20"/>
                <w:szCs w:val="20"/>
              </w:rPr>
              <w:t>Sumithion</w:t>
            </w:r>
          </w:p>
          <w:p w:rsidR="00000000" w:rsidRDefault="001D062A">
            <w:pPr>
              <w:spacing w:line="480" w:lineRule="auto"/>
              <w:rPr>
                <w:sz w:val="20"/>
                <w:szCs w:val="20"/>
              </w:rPr>
            </w:pPr>
            <w:r>
              <w:rPr>
                <w:sz w:val="20"/>
                <w:szCs w:val="20"/>
              </w:rPr>
              <w:t>Diazinon</w:t>
            </w:r>
          </w:p>
          <w:p w:rsidR="00000000" w:rsidRDefault="001D062A">
            <w:pPr>
              <w:spacing w:line="480" w:lineRule="auto"/>
              <w:rPr>
                <w:sz w:val="20"/>
                <w:szCs w:val="20"/>
              </w:rPr>
            </w:pPr>
            <w:r>
              <w:rPr>
                <w:sz w:val="20"/>
                <w:szCs w:val="20"/>
              </w:rPr>
              <w:t>Dursban</w:t>
            </w:r>
          </w:p>
          <w:p w:rsidR="00000000" w:rsidRDefault="001D062A">
            <w:pPr>
              <w:spacing w:line="480" w:lineRule="auto"/>
              <w:rPr>
                <w:sz w:val="20"/>
                <w:szCs w:val="20"/>
              </w:rPr>
            </w:pPr>
            <w:r>
              <w:rPr>
                <w:sz w:val="20"/>
                <w:szCs w:val="20"/>
              </w:rPr>
              <w:t>Baygon</w:t>
            </w:r>
          </w:p>
          <w:p w:rsidR="00000000" w:rsidRDefault="001D062A">
            <w:pPr>
              <w:spacing w:line="480" w:lineRule="auto"/>
              <w:rPr>
                <w:sz w:val="20"/>
                <w:szCs w:val="20"/>
              </w:rPr>
            </w:pPr>
            <w:r>
              <w:rPr>
                <w:sz w:val="20"/>
                <w:szCs w:val="20"/>
              </w:rPr>
              <w:t>Sumicidin</w:t>
            </w:r>
          </w:p>
          <w:p w:rsidR="00000000" w:rsidRDefault="001D062A">
            <w:pPr>
              <w:spacing w:line="480" w:lineRule="auto"/>
              <w:rPr>
                <w:sz w:val="20"/>
                <w:szCs w:val="20"/>
              </w:rPr>
            </w:pPr>
            <w:r>
              <w:rPr>
                <w:sz w:val="20"/>
                <w:szCs w:val="20"/>
              </w:rPr>
              <w:t>Permethrin</w:t>
            </w:r>
          </w:p>
          <w:p w:rsidR="00000000" w:rsidRDefault="001D062A">
            <w:pPr>
              <w:spacing w:line="480" w:lineRule="auto"/>
              <w:rPr>
                <w:sz w:val="20"/>
                <w:szCs w:val="20"/>
              </w:rPr>
            </w:pPr>
          </w:p>
        </w:tc>
        <w:tc>
          <w:tcPr>
            <w:tcW w:w="1083" w:type="dxa"/>
          </w:tcPr>
          <w:p w:rsidR="00000000" w:rsidRDefault="001D062A">
            <w:pPr>
              <w:spacing w:line="480" w:lineRule="auto"/>
              <w:rPr>
                <w:sz w:val="20"/>
                <w:szCs w:val="20"/>
              </w:rPr>
            </w:pPr>
            <w:r>
              <w:rPr>
                <w:sz w:val="20"/>
                <w:szCs w:val="20"/>
              </w:rPr>
              <w:t>0.0150</w:t>
            </w:r>
          </w:p>
          <w:p w:rsidR="00000000" w:rsidRDefault="001D062A">
            <w:pPr>
              <w:spacing w:line="480" w:lineRule="auto"/>
              <w:rPr>
                <w:sz w:val="20"/>
                <w:szCs w:val="20"/>
              </w:rPr>
            </w:pPr>
            <w:r>
              <w:rPr>
                <w:sz w:val="20"/>
                <w:szCs w:val="20"/>
              </w:rPr>
              <w:t>0.2600</w:t>
            </w:r>
          </w:p>
          <w:p w:rsidR="00000000" w:rsidRDefault="001D062A">
            <w:pPr>
              <w:spacing w:line="480" w:lineRule="auto"/>
              <w:rPr>
                <w:sz w:val="20"/>
                <w:szCs w:val="20"/>
              </w:rPr>
            </w:pPr>
            <w:r>
              <w:rPr>
                <w:sz w:val="20"/>
                <w:szCs w:val="20"/>
              </w:rPr>
              <w:t>0.0016</w:t>
            </w:r>
          </w:p>
          <w:p w:rsidR="00000000" w:rsidRDefault="001D062A">
            <w:pPr>
              <w:spacing w:line="480" w:lineRule="auto"/>
              <w:rPr>
                <w:sz w:val="20"/>
                <w:szCs w:val="20"/>
              </w:rPr>
            </w:pPr>
            <w:r>
              <w:rPr>
                <w:sz w:val="20"/>
                <w:szCs w:val="20"/>
              </w:rPr>
              <w:t>0.2000</w:t>
            </w:r>
          </w:p>
          <w:p w:rsidR="00000000" w:rsidRDefault="001D062A">
            <w:pPr>
              <w:spacing w:line="480" w:lineRule="auto"/>
              <w:rPr>
                <w:sz w:val="20"/>
                <w:szCs w:val="20"/>
              </w:rPr>
            </w:pPr>
            <w:r>
              <w:rPr>
                <w:sz w:val="20"/>
                <w:szCs w:val="20"/>
              </w:rPr>
              <w:t>0.0020</w:t>
            </w:r>
          </w:p>
          <w:p w:rsidR="00000000" w:rsidRDefault="001D062A">
            <w:pPr>
              <w:spacing w:line="480" w:lineRule="auto"/>
              <w:rPr>
                <w:sz w:val="20"/>
                <w:szCs w:val="20"/>
              </w:rPr>
            </w:pPr>
            <w:r>
              <w:rPr>
                <w:sz w:val="20"/>
                <w:szCs w:val="20"/>
              </w:rPr>
              <w:t xml:space="preserve">0.0018 </w:t>
            </w:r>
          </w:p>
        </w:tc>
        <w:tc>
          <w:tcPr>
            <w:tcW w:w="978" w:type="dxa"/>
          </w:tcPr>
          <w:p w:rsidR="00000000" w:rsidRDefault="001D062A">
            <w:pPr>
              <w:spacing w:line="480" w:lineRule="auto"/>
              <w:rPr>
                <w:sz w:val="20"/>
                <w:szCs w:val="20"/>
              </w:rPr>
            </w:pPr>
            <w:r>
              <w:rPr>
                <w:sz w:val="20"/>
                <w:szCs w:val="20"/>
              </w:rPr>
              <w:t>01.00</w:t>
            </w:r>
          </w:p>
          <w:p w:rsidR="00000000" w:rsidRDefault="001D062A">
            <w:pPr>
              <w:spacing w:line="480" w:lineRule="auto"/>
              <w:rPr>
                <w:sz w:val="20"/>
                <w:szCs w:val="20"/>
              </w:rPr>
            </w:pPr>
            <w:r>
              <w:rPr>
                <w:sz w:val="20"/>
                <w:szCs w:val="20"/>
              </w:rPr>
              <w:t>17.33</w:t>
            </w:r>
          </w:p>
          <w:p w:rsidR="00000000" w:rsidRDefault="001D062A">
            <w:pPr>
              <w:spacing w:line="480" w:lineRule="auto"/>
              <w:rPr>
                <w:sz w:val="20"/>
                <w:szCs w:val="20"/>
              </w:rPr>
            </w:pPr>
            <w:r>
              <w:rPr>
                <w:sz w:val="20"/>
                <w:szCs w:val="20"/>
              </w:rPr>
              <w:t>00.11</w:t>
            </w:r>
          </w:p>
          <w:p w:rsidR="00000000" w:rsidRDefault="001D062A">
            <w:pPr>
              <w:spacing w:line="480" w:lineRule="auto"/>
              <w:rPr>
                <w:sz w:val="20"/>
                <w:szCs w:val="20"/>
              </w:rPr>
            </w:pPr>
            <w:r>
              <w:rPr>
                <w:sz w:val="20"/>
                <w:szCs w:val="20"/>
              </w:rPr>
              <w:t>13.33</w:t>
            </w:r>
          </w:p>
          <w:p w:rsidR="00000000" w:rsidRDefault="001D062A">
            <w:pPr>
              <w:spacing w:line="480" w:lineRule="auto"/>
              <w:rPr>
                <w:sz w:val="20"/>
                <w:szCs w:val="20"/>
              </w:rPr>
            </w:pPr>
            <w:r>
              <w:rPr>
                <w:sz w:val="20"/>
                <w:szCs w:val="20"/>
              </w:rPr>
              <w:t>00.13</w:t>
            </w:r>
          </w:p>
          <w:p w:rsidR="00000000" w:rsidRDefault="001D062A">
            <w:pPr>
              <w:spacing w:line="480" w:lineRule="auto"/>
              <w:rPr>
                <w:sz w:val="20"/>
                <w:szCs w:val="20"/>
              </w:rPr>
            </w:pPr>
            <w:r>
              <w:rPr>
                <w:sz w:val="20"/>
                <w:szCs w:val="20"/>
              </w:rPr>
              <w:t>00.12</w:t>
            </w:r>
          </w:p>
        </w:tc>
        <w:tc>
          <w:tcPr>
            <w:tcW w:w="978" w:type="dxa"/>
          </w:tcPr>
          <w:p w:rsidR="00000000" w:rsidRDefault="001D062A">
            <w:pPr>
              <w:spacing w:line="480" w:lineRule="auto"/>
              <w:rPr>
                <w:sz w:val="20"/>
                <w:szCs w:val="20"/>
              </w:rPr>
            </w:pPr>
            <w:r>
              <w:rPr>
                <w:sz w:val="20"/>
                <w:szCs w:val="20"/>
              </w:rPr>
              <w:t>0.058</w:t>
            </w:r>
          </w:p>
          <w:p w:rsidR="00000000" w:rsidRDefault="001D062A">
            <w:pPr>
              <w:spacing w:line="480" w:lineRule="auto"/>
              <w:rPr>
                <w:sz w:val="20"/>
                <w:szCs w:val="20"/>
              </w:rPr>
            </w:pPr>
            <w:r>
              <w:rPr>
                <w:sz w:val="20"/>
                <w:szCs w:val="20"/>
              </w:rPr>
              <w:t>1.000</w:t>
            </w:r>
          </w:p>
          <w:p w:rsidR="00000000" w:rsidRDefault="001D062A">
            <w:pPr>
              <w:spacing w:line="480" w:lineRule="auto"/>
              <w:rPr>
                <w:sz w:val="20"/>
                <w:szCs w:val="20"/>
              </w:rPr>
            </w:pPr>
            <w:r>
              <w:rPr>
                <w:sz w:val="20"/>
                <w:szCs w:val="20"/>
              </w:rPr>
              <w:t>0.006</w:t>
            </w:r>
          </w:p>
          <w:p w:rsidR="00000000" w:rsidRDefault="001D062A">
            <w:pPr>
              <w:spacing w:line="480" w:lineRule="auto"/>
              <w:rPr>
                <w:sz w:val="20"/>
                <w:szCs w:val="20"/>
              </w:rPr>
            </w:pPr>
            <w:r>
              <w:rPr>
                <w:sz w:val="20"/>
                <w:szCs w:val="20"/>
              </w:rPr>
              <w:t>0.769</w:t>
            </w:r>
          </w:p>
          <w:p w:rsidR="00000000" w:rsidRDefault="001D062A">
            <w:pPr>
              <w:spacing w:line="480" w:lineRule="auto"/>
              <w:rPr>
                <w:sz w:val="20"/>
                <w:szCs w:val="20"/>
              </w:rPr>
            </w:pPr>
            <w:r>
              <w:rPr>
                <w:sz w:val="20"/>
                <w:szCs w:val="20"/>
              </w:rPr>
              <w:t>0.008</w:t>
            </w:r>
          </w:p>
          <w:p w:rsidR="00000000" w:rsidRDefault="001D062A">
            <w:pPr>
              <w:spacing w:line="480" w:lineRule="auto"/>
              <w:rPr>
                <w:sz w:val="20"/>
                <w:szCs w:val="20"/>
              </w:rPr>
            </w:pPr>
            <w:r>
              <w:rPr>
                <w:sz w:val="20"/>
                <w:szCs w:val="20"/>
              </w:rPr>
              <w:t>0.007</w:t>
            </w:r>
          </w:p>
        </w:tc>
        <w:tc>
          <w:tcPr>
            <w:tcW w:w="978" w:type="dxa"/>
          </w:tcPr>
          <w:p w:rsidR="00000000" w:rsidRDefault="001D062A">
            <w:pPr>
              <w:spacing w:line="480" w:lineRule="auto"/>
              <w:rPr>
                <w:sz w:val="20"/>
                <w:szCs w:val="20"/>
              </w:rPr>
            </w:pPr>
            <w:r>
              <w:rPr>
                <w:sz w:val="20"/>
                <w:szCs w:val="20"/>
              </w:rPr>
              <w:t>009.372</w:t>
            </w:r>
          </w:p>
          <w:p w:rsidR="00000000" w:rsidRDefault="001D062A">
            <w:pPr>
              <w:spacing w:line="480" w:lineRule="auto"/>
              <w:rPr>
                <w:sz w:val="20"/>
                <w:szCs w:val="20"/>
              </w:rPr>
            </w:pPr>
            <w:r>
              <w:rPr>
                <w:sz w:val="20"/>
                <w:szCs w:val="20"/>
              </w:rPr>
              <w:t>162.500</w:t>
            </w:r>
          </w:p>
          <w:p w:rsidR="00000000" w:rsidRDefault="001D062A">
            <w:pPr>
              <w:spacing w:line="480" w:lineRule="auto"/>
              <w:rPr>
                <w:sz w:val="20"/>
                <w:szCs w:val="20"/>
              </w:rPr>
            </w:pPr>
            <w:r>
              <w:rPr>
                <w:sz w:val="20"/>
                <w:szCs w:val="20"/>
              </w:rPr>
              <w:t>001.000</w:t>
            </w:r>
          </w:p>
          <w:p w:rsidR="00000000" w:rsidRDefault="001D062A">
            <w:pPr>
              <w:spacing w:line="480" w:lineRule="auto"/>
              <w:rPr>
                <w:sz w:val="20"/>
                <w:szCs w:val="20"/>
              </w:rPr>
            </w:pPr>
            <w:r>
              <w:rPr>
                <w:sz w:val="20"/>
                <w:szCs w:val="20"/>
              </w:rPr>
              <w:t>125.000</w:t>
            </w:r>
          </w:p>
          <w:p w:rsidR="00000000" w:rsidRDefault="001D062A">
            <w:pPr>
              <w:spacing w:line="480" w:lineRule="auto"/>
              <w:rPr>
                <w:sz w:val="20"/>
                <w:szCs w:val="20"/>
              </w:rPr>
            </w:pPr>
            <w:r>
              <w:rPr>
                <w:sz w:val="20"/>
                <w:szCs w:val="20"/>
              </w:rPr>
              <w:t>001.250</w:t>
            </w:r>
          </w:p>
          <w:p w:rsidR="00000000" w:rsidRDefault="001D062A">
            <w:pPr>
              <w:spacing w:line="480" w:lineRule="auto"/>
              <w:rPr>
                <w:sz w:val="20"/>
                <w:szCs w:val="20"/>
              </w:rPr>
            </w:pPr>
            <w:r>
              <w:rPr>
                <w:sz w:val="20"/>
                <w:szCs w:val="20"/>
              </w:rPr>
              <w:t>001.125</w:t>
            </w:r>
          </w:p>
        </w:tc>
        <w:tc>
          <w:tcPr>
            <w:tcW w:w="978" w:type="dxa"/>
          </w:tcPr>
          <w:p w:rsidR="00000000" w:rsidRDefault="001D062A">
            <w:pPr>
              <w:spacing w:line="480" w:lineRule="auto"/>
              <w:rPr>
                <w:sz w:val="20"/>
                <w:szCs w:val="20"/>
              </w:rPr>
            </w:pPr>
            <w:r>
              <w:rPr>
                <w:sz w:val="20"/>
                <w:szCs w:val="20"/>
              </w:rPr>
              <w:t>0.075</w:t>
            </w:r>
          </w:p>
          <w:p w:rsidR="00000000" w:rsidRDefault="001D062A">
            <w:pPr>
              <w:spacing w:line="480" w:lineRule="auto"/>
              <w:rPr>
                <w:sz w:val="20"/>
                <w:szCs w:val="20"/>
              </w:rPr>
            </w:pPr>
            <w:r>
              <w:rPr>
                <w:sz w:val="20"/>
                <w:szCs w:val="20"/>
              </w:rPr>
              <w:t>1.300</w:t>
            </w:r>
          </w:p>
          <w:p w:rsidR="00000000" w:rsidRDefault="001D062A">
            <w:pPr>
              <w:spacing w:line="480" w:lineRule="auto"/>
              <w:rPr>
                <w:sz w:val="20"/>
                <w:szCs w:val="20"/>
              </w:rPr>
            </w:pPr>
            <w:r>
              <w:rPr>
                <w:sz w:val="20"/>
                <w:szCs w:val="20"/>
              </w:rPr>
              <w:t>0.008</w:t>
            </w:r>
          </w:p>
          <w:p w:rsidR="00000000" w:rsidRDefault="001D062A">
            <w:pPr>
              <w:spacing w:line="480" w:lineRule="auto"/>
              <w:rPr>
                <w:sz w:val="20"/>
                <w:szCs w:val="20"/>
              </w:rPr>
            </w:pPr>
            <w:r>
              <w:rPr>
                <w:sz w:val="20"/>
                <w:szCs w:val="20"/>
              </w:rPr>
              <w:t>1.000</w:t>
            </w:r>
          </w:p>
          <w:p w:rsidR="00000000" w:rsidRDefault="001D062A">
            <w:pPr>
              <w:spacing w:line="480" w:lineRule="auto"/>
              <w:rPr>
                <w:sz w:val="20"/>
                <w:szCs w:val="20"/>
              </w:rPr>
            </w:pPr>
            <w:r>
              <w:rPr>
                <w:sz w:val="20"/>
                <w:szCs w:val="20"/>
              </w:rPr>
              <w:t>0.010</w:t>
            </w:r>
          </w:p>
          <w:p w:rsidR="00000000" w:rsidRDefault="001D062A">
            <w:pPr>
              <w:spacing w:line="480" w:lineRule="auto"/>
              <w:rPr>
                <w:sz w:val="20"/>
                <w:szCs w:val="20"/>
              </w:rPr>
            </w:pPr>
            <w:r>
              <w:rPr>
                <w:sz w:val="20"/>
                <w:szCs w:val="20"/>
              </w:rPr>
              <w:t>0.009</w:t>
            </w:r>
          </w:p>
        </w:tc>
        <w:tc>
          <w:tcPr>
            <w:tcW w:w="978" w:type="dxa"/>
          </w:tcPr>
          <w:p w:rsidR="00000000" w:rsidRDefault="001D062A">
            <w:pPr>
              <w:spacing w:line="480" w:lineRule="auto"/>
              <w:rPr>
                <w:sz w:val="20"/>
                <w:szCs w:val="20"/>
              </w:rPr>
            </w:pPr>
            <w:r>
              <w:rPr>
                <w:sz w:val="20"/>
                <w:szCs w:val="20"/>
              </w:rPr>
              <w:t>007.5</w:t>
            </w:r>
          </w:p>
          <w:p w:rsidR="00000000" w:rsidRDefault="001D062A">
            <w:pPr>
              <w:spacing w:line="480" w:lineRule="auto"/>
              <w:rPr>
                <w:sz w:val="20"/>
                <w:szCs w:val="20"/>
              </w:rPr>
            </w:pPr>
            <w:r>
              <w:rPr>
                <w:sz w:val="20"/>
                <w:szCs w:val="20"/>
              </w:rPr>
              <w:t>130.0</w:t>
            </w:r>
          </w:p>
          <w:p w:rsidR="00000000" w:rsidRDefault="001D062A">
            <w:pPr>
              <w:spacing w:line="480" w:lineRule="auto"/>
              <w:rPr>
                <w:sz w:val="20"/>
                <w:szCs w:val="20"/>
              </w:rPr>
            </w:pPr>
            <w:r>
              <w:rPr>
                <w:sz w:val="20"/>
                <w:szCs w:val="20"/>
              </w:rPr>
              <w:t>000.8</w:t>
            </w:r>
          </w:p>
          <w:p w:rsidR="00000000" w:rsidRDefault="001D062A">
            <w:pPr>
              <w:spacing w:line="480" w:lineRule="auto"/>
              <w:rPr>
                <w:sz w:val="20"/>
                <w:szCs w:val="20"/>
              </w:rPr>
            </w:pPr>
            <w:r>
              <w:rPr>
                <w:sz w:val="20"/>
                <w:szCs w:val="20"/>
              </w:rPr>
              <w:t>100.0</w:t>
            </w:r>
          </w:p>
          <w:p w:rsidR="00000000" w:rsidRDefault="001D062A">
            <w:pPr>
              <w:spacing w:line="480" w:lineRule="auto"/>
              <w:rPr>
                <w:sz w:val="20"/>
                <w:szCs w:val="20"/>
              </w:rPr>
            </w:pPr>
            <w:r>
              <w:rPr>
                <w:sz w:val="20"/>
                <w:szCs w:val="20"/>
              </w:rPr>
              <w:t>001.0</w:t>
            </w:r>
          </w:p>
          <w:p w:rsidR="00000000" w:rsidRDefault="001D062A">
            <w:pPr>
              <w:spacing w:line="480" w:lineRule="auto"/>
              <w:rPr>
                <w:sz w:val="20"/>
                <w:szCs w:val="20"/>
              </w:rPr>
            </w:pPr>
            <w:r>
              <w:rPr>
                <w:sz w:val="20"/>
                <w:szCs w:val="20"/>
              </w:rPr>
              <w:t>000.9</w:t>
            </w:r>
          </w:p>
        </w:tc>
        <w:tc>
          <w:tcPr>
            <w:tcW w:w="978" w:type="dxa"/>
          </w:tcPr>
          <w:p w:rsidR="00000000" w:rsidRDefault="001D062A">
            <w:pPr>
              <w:spacing w:line="480" w:lineRule="auto"/>
              <w:rPr>
                <w:sz w:val="20"/>
                <w:szCs w:val="20"/>
              </w:rPr>
            </w:pPr>
            <w:r>
              <w:rPr>
                <w:sz w:val="20"/>
                <w:szCs w:val="20"/>
              </w:rPr>
              <w:t>008.33</w:t>
            </w:r>
          </w:p>
          <w:p w:rsidR="00000000" w:rsidRDefault="001D062A">
            <w:pPr>
              <w:spacing w:line="480" w:lineRule="auto"/>
              <w:rPr>
                <w:sz w:val="20"/>
                <w:szCs w:val="20"/>
              </w:rPr>
            </w:pPr>
            <w:r>
              <w:rPr>
                <w:sz w:val="20"/>
                <w:szCs w:val="20"/>
              </w:rPr>
              <w:t>144.40</w:t>
            </w:r>
          </w:p>
          <w:p w:rsidR="00000000" w:rsidRDefault="001D062A">
            <w:pPr>
              <w:spacing w:line="480" w:lineRule="auto"/>
              <w:rPr>
                <w:sz w:val="20"/>
                <w:szCs w:val="20"/>
              </w:rPr>
            </w:pPr>
            <w:r>
              <w:rPr>
                <w:sz w:val="20"/>
                <w:szCs w:val="20"/>
              </w:rPr>
              <w:t>000.88</w:t>
            </w:r>
          </w:p>
          <w:p w:rsidR="00000000" w:rsidRDefault="001D062A">
            <w:pPr>
              <w:spacing w:line="480" w:lineRule="auto"/>
              <w:rPr>
                <w:sz w:val="20"/>
                <w:szCs w:val="20"/>
              </w:rPr>
            </w:pPr>
            <w:r>
              <w:rPr>
                <w:sz w:val="20"/>
                <w:szCs w:val="20"/>
              </w:rPr>
              <w:t>111.11</w:t>
            </w:r>
          </w:p>
          <w:p w:rsidR="00000000" w:rsidRDefault="001D062A">
            <w:pPr>
              <w:spacing w:line="480" w:lineRule="auto"/>
              <w:rPr>
                <w:sz w:val="20"/>
                <w:szCs w:val="20"/>
              </w:rPr>
            </w:pPr>
            <w:r>
              <w:rPr>
                <w:sz w:val="20"/>
                <w:szCs w:val="20"/>
              </w:rPr>
              <w:t>001.11</w:t>
            </w:r>
          </w:p>
          <w:p w:rsidR="00000000" w:rsidRDefault="001D062A">
            <w:pPr>
              <w:spacing w:line="480" w:lineRule="auto"/>
              <w:rPr>
                <w:sz w:val="20"/>
                <w:szCs w:val="20"/>
              </w:rPr>
            </w:pPr>
            <w:r>
              <w:rPr>
                <w:sz w:val="20"/>
                <w:szCs w:val="20"/>
              </w:rPr>
              <w:t>001.00</w:t>
            </w:r>
          </w:p>
        </w:tc>
      </w:tr>
    </w:tbl>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jc w:val="both"/>
        <w:rPr>
          <w:sz w:val="20"/>
          <w:szCs w:val="20"/>
        </w:rPr>
      </w:pPr>
      <w:r>
        <w:rPr>
          <w:sz w:val="20"/>
          <w:szCs w:val="20"/>
        </w:rPr>
        <w:t xml:space="preserve">Table (3): Biological activity of the Insect growth regulators IKI and bay sir against the early 3 </w:t>
      </w:r>
      <w:r>
        <w:rPr>
          <w:sz w:val="20"/>
          <w:szCs w:val="20"/>
          <w:vertAlign w:val="superscript"/>
        </w:rPr>
        <w:t>rd</w:t>
      </w:r>
      <w:r>
        <w:rPr>
          <w:sz w:val="20"/>
          <w:szCs w:val="20"/>
        </w:rPr>
        <w:t xml:space="preserve"> instar of </w:t>
      </w:r>
      <w:r>
        <w:rPr>
          <w:i/>
          <w:iCs/>
          <w:sz w:val="20"/>
          <w:szCs w:val="20"/>
        </w:rPr>
        <w:t>C. pipiens</w:t>
      </w:r>
      <w:r>
        <w:rPr>
          <w:sz w:val="20"/>
          <w:szCs w:val="20"/>
        </w:rPr>
        <w:t xml:space="preserve"> larvae (normal strain), at different time of exposure (24,48&amp;72 hours).</w:t>
      </w:r>
    </w:p>
    <w:p w:rsidR="00000000" w:rsidRDefault="001D062A">
      <w:pPr>
        <w:spacing w:line="480" w:lineRule="auto"/>
        <w:jc w:val="both"/>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4"/>
        <w:gridCol w:w="1625"/>
        <w:gridCol w:w="1784"/>
        <w:gridCol w:w="1820"/>
        <w:gridCol w:w="2099"/>
      </w:tblGrid>
      <w:tr w:rsidR="00000000">
        <w:tblPrEx>
          <w:tblCellMar>
            <w:top w:w="0" w:type="dxa"/>
            <w:bottom w:w="0" w:type="dxa"/>
          </w:tblCellMar>
        </w:tblPrEx>
        <w:tc>
          <w:tcPr>
            <w:tcW w:w="1194" w:type="dxa"/>
          </w:tcPr>
          <w:p w:rsidR="00000000" w:rsidRDefault="001D062A">
            <w:pPr>
              <w:spacing w:line="480" w:lineRule="auto"/>
              <w:rPr>
                <w:sz w:val="20"/>
                <w:szCs w:val="20"/>
              </w:rPr>
            </w:pPr>
            <w:r>
              <w:rPr>
                <w:sz w:val="20"/>
                <w:szCs w:val="20"/>
              </w:rPr>
              <w:t>Insect growth regulator                      (ppm)</w:t>
            </w:r>
          </w:p>
        </w:tc>
        <w:tc>
          <w:tcPr>
            <w:tcW w:w="1625" w:type="dxa"/>
          </w:tcPr>
          <w:p w:rsidR="00000000" w:rsidRDefault="001D062A">
            <w:pPr>
              <w:spacing w:line="480" w:lineRule="auto"/>
              <w:rPr>
                <w:sz w:val="20"/>
                <w:szCs w:val="20"/>
              </w:rPr>
            </w:pPr>
            <w:r>
              <w:rPr>
                <w:sz w:val="20"/>
                <w:szCs w:val="20"/>
              </w:rPr>
              <w:t>Exposure time per (h.)</w:t>
            </w:r>
          </w:p>
        </w:tc>
        <w:tc>
          <w:tcPr>
            <w:tcW w:w="1784" w:type="dxa"/>
          </w:tcPr>
          <w:p w:rsidR="00000000" w:rsidRDefault="001D062A">
            <w:pPr>
              <w:spacing w:line="480" w:lineRule="auto"/>
              <w:rPr>
                <w:sz w:val="20"/>
                <w:szCs w:val="20"/>
              </w:rPr>
            </w:pPr>
            <w:r>
              <w:rPr>
                <w:sz w:val="20"/>
                <w:szCs w:val="20"/>
              </w:rPr>
              <w:t>Lc</w:t>
            </w:r>
            <w:r>
              <w:rPr>
                <w:sz w:val="20"/>
                <w:szCs w:val="20"/>
                <w:vertAlign w:val="subscript"/>
              </w:rPr>
              <w:t>50</w:t>
            </w:r>
            <w:r>
              <w:rPr>
                <w:sz w:val="20"/>
                <w:szCs w:val="20"/>
              </w:rPr>
              <w:t xml:space="preserve"> (ppm)</w:t>
            </w:r>
          </w:p>
          <w:p w:rsidR="00000000" w:rsidRDefault="001D062A">
            <w:pPr>
              <w:spacing w:line="480" w:lineRule="auto"/>
              <w:rPr>
                <w:sz w:val="20"/>
                <w:szCs w:val="20"/>
              </w:rPr>
            </w:pPr>
          </w:p>
        </w:tc>
        <w:tc>
          <w:tcPr>
            <w:tcW w:w="1820" w:type="dxa"/>
          </w:tcPr>
          <w:p w:rsidR="00000000" w:rsidRDefault="001D062A">
            <w:pPr>
              <w:spacing w:line="480" w:lineRule="auto"/>
              <w:rPr>
                <w:sz w:val="20"/>
                <w:szCs w:val="20"/>
              </w:rPr>
            </w:pPr>
            <w:r>
              <w:rPr>
                <w:sz w:val="20"/>
                <w:szCs w:val="20"/>
              </w:rPr>
              <w:t>Lc</w:t>
            </w:r>
            <w:r>
              <w:rPr>
                <w:sz w:val="20"/>
                <w:szCs w:val="20"/>
                <w:vertAlign w:val="subscript"/>
              </w:rPr>
              <w:t>95</w:t>
            </w:r>
            <w:r>
              <w:rPr>
                <w:sz w:val="20"/>
                <w:szCs w:val="20"/>
              </w:rPr>
              <w:t xml:space="preserve"> (ppm)</w:t>
            </w:r>
          </w:p>
          <w:p w:rsidR="00000000" w:rsidRDefault="001D062A">
            <w:pPr>
              <w:spacing w:line="480" w:lineRule="auto"/>
              <w:rPr>
                <w:sz w:val="20"/>
                <w:szCs w:val="20"/>
              </w:rPr>
            </w:pPr>
          </w:p>
        </w:tc>
        <w:tc>
          <w:tcPr>
            <w:tcW w:w="2099" w:type="dxa"/>
          </w:tcPr>
          <w:p w:rsidR="00000000" w:rsidRDefault="001D062A">
            <w:pPr>
              <w:spacing w:line="480" w:lineRule="auto"/>
              <w:rPr>
                <w:sz w:val="20"/>
                <w:szCs w:val="20"/>
              </w:rPr>
            </w:pPr>
            <w:r>
              <w:rPr>
                <w:sz w:val="20"/>
                <w:szCs w:val="20"/>
              </w:rPr>
              <w:t>Slope function</w:t>
            </w:r>
          </w:p>
          <w:p w:rsidR="00000000" w:rsidRDefault="001D062A">
            <w:pPr>
              <w:spacing w:line="480" w:lineRule="auto"/>
              <w:rPr>
                <w:sz w:val="20"/>
                <w:szCs w:val="20"/>
              </w:rPr>
            </w:pPr>
          </w:p>
        </w:tc>
      </w:tr>
      <w:tr w:rsidR="00000000">
        <w:tblPrEx>
          <w:tblCellMar>
            <w:top w:w="0" w:type="dxa"/>
            <w:bottom w:w="0" w:type="dxa"/>
          </w:tblCellMar>
        </w:tblPrEx>
        <w:tc>
          <w:tcPr>
            <w:tcW w:w="1194" w:type="dxa"/>
          </w:tcPr>
          <w:p w:rsidR="00000000" w:rsidRDefault="001D062A">
            <w:pPr>
              <w:spacing w:line="480" w:lineRule="auto"/>
              <w:rPr>
                <w:sz w:val="20"/>
                <w:szCs w:val="20"/>
              </w:rPr>
            </w:pPr>
            <w:r>
              <w:rPr>
                <w:sz w:val="20"/>
                <w:szCs w:val="20"/>
              </w:rPr>
              <w:t xml:space="preserve"> IKI</w:t>
            </w: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r>
              <w:rPr>
                <w:sz w:val="20"/>
                <w:szCs w:val="20"/>
              </w:rPr>
              <w:t>Bay sir</w:t>
            </w:r>
          </w:p>
        </w:tc>
        <w:tc>
          <w:tcPr>
            <w:tcW w:w="1625" w:type="dxa"/>
          </w:tcPr>
          <w:p w:rsidR="00000000" w:rsidRDefault="001D062A">
            <w:pPr>
              <w:spacing w:line="480" w:lineRule="auto"/>
              <w:rPr>
                <w:sz w:val="20"/>
                <w:szCs w:val="20"/>
              </w:rPr>
            </w:pPr>
            <w:r>
              <w:rPr>
                <w:sz w:val="20"/>
                <w:szCs w:val="20"/>
              </w:rPr>
              <w:t>24</w:t>
            </w:r>
          </w:p>
          <w:p w:rsidR="00000000" w:rsidRDefault="001D062A">
            <w:pPr>
              <w:spacing w:line="480" w:lineRule="auto"/>
              <w:rPr>
                <w:sz w:val="20"/>
                <w:szCs w:val="20"/>
              </w:rPr>
            </w:pPr>
            <w:r>
              <w:rPr>
                <w:sz w:val="20"/>
                <w:szCs w:val="20"/>
              </w:rPr>
              <w:t>48</w:t>
            </w:r>
          </w:p>
          <w:p w:rsidR="00000000" w:rsidRDefault="001D062A">
            <w:pPr>
              <w:spacing w:line="480" w:lineRule="auto"/>
              <w:rPr>
                <w:sz w:val="20"/>
                <w:szCs w:val="20"/>
              </w:rPr>
            </w:pPr>
            <w:r>
              <w:rPr>
                <w:sz w:val="20"/>
                <w:szCs w:val="20"/>
              </w:rPr>
              <w:t>72</w:t>
            </w:r>
          </w:p>
          <w:p w:rsidR="00000000" w:rsidRDefault="001D062A">
            <w:pPr>
              <w:spacing w:line="480" w:lineRule="auto"/>
              <w:rPr>
                <w:sz w:val="20"/>
                <w:szCs w:val="20"/>
              </w:rPr>
            </w:pPr>
            <w:r>
              <w:rPr>
                <w:sz w:val="20"/>
                <w:szCs w:val="20"/>
              </w:rPr>
              <w:t>24</w:t>
            </w:r>
          </w:p>
          <w:p w:rsidR="00000000" w:rsidRDefault="001D062A">
            <w:pPr>
              <w:spacing w:line="480" w:lineRule="auto"/>
              <w:rPr>
                <w:sz w:val="20"/>
                <w:szCs w:val="20"/>
              </w:rPr>
            </w:pPr>
            <w:r>
              <w:rPr>
                <w:sz w:val="20"/>
                <w:szCs w:val="20"/>
              </w:rPr>
              <w:t>48</w:t>
            </w:r>
          </w:p>
          <w:p w:rsidR="00000000" w:rsidRDefault="001D062A">
            <w:pPr>
              <w:spacing w:line="480" w:lineRule="auto"/>
              <w:rPr>
                <w:sz w:val="20"/>
                <w:szCs w:val="20"/>
              </w:rPr>
            </w:pPr>
            <w:r>
              <w:rPr>
                <w:sz w:val="20"/>
                <w:szCs w:val="20"/>
              </w:rPr>
              <w:t>72</w:t>
            </w:r>
          </w:p>
        </w:tc>
        <w:tc>
          <w:tcPr>
            <w:tcW w:w="1784" w:type="dxa"/>
          </w:tcPr>
          <w:p w:rsidR="00000000" w:rsidRDefault="001D062A">
            <w:pPr>
              <w:spacing w:line="480" w:lineRule="auto"/>
              <w:rPr>
                <w:sz w:val="20"/>
                <w:szCs w:val="20"/>
              </w:rPr>
            </w:pPr>
            <w:r>
              <w:rPr>
                <w:sz w:val="20"/>
                <w:szCs w:val="20"/>
              </w:rPr>
              <w:t xml:space="preserve">1.30  </w:t>
            </w:r>
          </w:p>
          <w:p w:rsidR="00000000" w:rsidRDefault="001D062A">
            <w:pPr>
              <w:spacing w:line="480" w:lineRule="auto"/>
              <w:rPr>
                <w:sz w:val="20"/>
                <w:szCs w:val="20"/>
              </w:rPr>
            </w:pPr>
            <w:r>
              <w:rPr>
                <w:sz w:val="20"/>
                <w:szCs w:val="20"/>
              </w:rPr>
              <w:t>0.30</w:t>
            </w:r>
          </w:p>
          <w:p w:rsidR="00000000" w:rsidRDefault="001D062A">
            <w:pPr>
              <w:spacing w:line="480" w:lineRule="auto"/>
              <w:rPr>
                <w:sz w:val="20"/>
                <w:szCs w:val="20"/>
              </w:rPr>
            </w:pPr>
            <w:r>
              <w:rPr>
                <w:sz w:val="20"/>
                <w:szCs w:val="20"/>
              </w:rPr>
              <w:t>0.13</w:t>
            </w:r>
          </w:p>
          <w:p w:rsidR="00000000" w:rsidRDefault="001D062A">
            <w:pPr>
              <w:spacing w:line="480" w:lineRule="auto"/>
              <w:rPr>
                <w:sz w:val="20"/>
                <w:szCs w:val="20"/>
              </w:rPr>
            </w:pPr>
            <w:r>
              <w:rPr>
                <w:sz w:val="20"/>
                <w:szCs w:val="20"/>
              </w:rPr>
              <w:t>1.79</w:t>
            </w:r>
          </w:p>
          <w:p w:rsidR="00000000" w:rsidRDefault="001D062A">
            <w:pPr>
              <w:spacing w:line="480" w:lineRule="auto"/>
              <w:rPr>
                <w:sz w:val="20"/>
                <w:szCs w:val="20"/>
              </w:rPr>
            </w:pPr>
            <w:r>
              <w:rPr>
                <w:sz w:val="20"/>
                <w:szCs w:val="20"/>
              </w:rPr>
              <w:t>0.26</w:t>
            </w:r>
          </w:p>
          <w:p w:rsidR="00000000" w:rsidRDefault="001D062A">
            <w:pPr>
              <w:spacing w:line="480" w:lineRule="auto"/>
              <w:rPr>
                <w:sz w:val="20"/>
                <w:szCs w:val="20"/>
              </w:rPr>
            </w:pPr>
            <w:r>
              <w:rPr>
                <w:sz w:val="20"/>
                <w:szCs w:val="20"/>
              </w:rPr>
              <w:t xml:space="preserve">0.19   </w:t>
            </w:r>
          </w:p>
        </w:tc>
        <w:tc>
          <w:tcPr>
            <w:tcW w:w="1820" w:type="dxa"/>
          </w:tcPr>
          <w:p w:rsidR="00000000" w:rsidRDefault="001D062A">
            <w:pPr>
              <w:spacing w:line="480" w:lineRule="auto"/>
              <w:rPr>
                <w:sz w:val="20"/>
                <w:szCs w:val="20"/>
              </w:rPr>
            </w:pPr>
            <w:r>
              <w:rPr>
                <w:sz w:val="20"/>
                <w:szCs w:val="20"/>
              </w:rPr>
              <w:t xml:space="preserve">3.70   </w:t>
            </w:r>
          </w:p>
          <w:p w:rsidR="00000000" w:rsidRDefault="001D062A">
            <w:pPr>
              <w:spacing w:line="480" w:lineRule="auto"/>
              <w:rPr>
                <w:sz w:val="20"/>
                <w:szCs w:val="20"/>
              </w:rPr>
            </w:pPr>
            <w:r>
              <w:rPr>
                <w:sz w:val="20"/>
                <w:szCs w:val="20"/>
              </w:rPr>
              <w:t xml:space="preserve">1.59      </w:t>
            </w:r>
          </w:p>
          <w:p w:rsidR="00000000" w:rsidRDefault="001D062A">
            <w:pPr>
              <w:spacing w:line="480" w:lineRule="auto"/>
              <w:rPr>
                <w:sz w:val="20"/>
                <w:szCs w:val="20"/>
              </w:rPr>
            </w:pPr>
            <w:r>
              <w:rPr>
                <w:sz w:val="20"/>
                <w:szCs w:val="20"/>
              </w:rPr>
              <w:t>1.12</w:t>
            </w:r>
          </w:p>
          <w:p w:rsidR="00000000" w:rsidRDefault="001D062A">
            <w:pPr>
              <w:spacing w:line="480" w:lineRule="auto"/>
              <w:rPr>
                <w:sz w:val="20"/>
                <w:szCs w:val="20"/>
              </w:rPr>
            </w:pPr>
            <w:r>
              <w:rPr>
                <w:sz w:val="20"/>
                <w:szCs w:val="20"/>
              </w:rPr>
              <w:t>9.20</w:t>
            </w:r>
          </w:p>
          <w:p w:rsidR="00000000" w:rsidRDefault="001D062A">
            <w:pPr>
              <w:spacing w:line="480" w:lineRule="auto"/>
              <w:rPr>
                <w:sz w:val="20"/>
                <w:szCs w:val="20"/>
              </w:rPr>
            </w:pPr>
            <w:r>
              <w:rPr>
                <w:sz w:val="20"/>
                <w:szCs w:val="20"/>
              </w:rPr>
              <w:t>1.87</w:t>
            </w:r>
          </w:p>
          <w:p w:rsidR="00000000" w:rsidRDefault="001D062A">
            <w:pPr>
              <w:spacing w:line="480" w:lineRule="auto"/>
              <w:rPr>
                <w:sz w:val="20"/>
                <w:szCs w:val="20"/>
              </w:rPr>
            </w:pPr>
            <w:r>
              <w:rPr>
                <w:sz w:val="20"/>
                <w:szCs w:val="20"/>
              </w:rPr>
              <w:t>1.22</w:t>
            </w:r>
          </w:p>
        </w:tc>
        <w:tc>
          <w:tcPr>
            <w:tcW w:w="2099" w:type="dxa"/>
          </w:tcPr>
          <w:p w:rsidR="00000000" w:rsidRDefault="001D062A">
            <w:pPr>
              <w:spacing w:line="480" w:lineRule="auto"/>
              <w:rPr>
                <w:sz w:val="20"/>
                <w:szCs w:val="20"/>
              </w:rPr>
            </w:pPr>
            <w:r>
              <w:rPr>
                <w:sz w:val="20"/>
                <w:szCs w:val="20"/>
              </w:rPr>
              <w:t xml:space="preserve">1.85  </w:t>
            </w:r>
          </w:p>
          <w:p w:rsidR="00000000" w:rsidRDefault="001D062A">
            <w:pPr>
              <w:spacing w:line="480" w:lineRule="auto"/>
              <w:rPr>
                <w:sz w:val="20"/>
                <w:szCs w:val="20"/>
              </w:rPr>
            </w:pPr>
            <w:r>
              <w:rPr>
                <w:sz w:val="20"/>
                <w:szCs w:val="20"/>
              </w:rPr>
              <w:t xml:space="preserve">2.92   </w:t>
            </w:r>
          </w:p>
          <w:p w:rsidR="00000000" w:rsidRDefault="001D062A">
            <w:pPr>
              <w:spacing w:line="480" w:lineRule="auto"/>
              <w:rPr>
                <w:sz w:val="20"/>
                <w:szCs w:val="20"/>
              </w:rPr>
            </w:pPr>
            <w:r>
              <w:rPr>
                <w:sz w:val="20"/>
                <w:szCs w:val="20"/>
              </w:rPr>
              <w:t>3.38</w:t>
            </w:r>
          </w:p>
          <w:p w:rsidR="00000000" w:rsidRDefault="001D062A">
            <w:pPr>
              <w:spacing w:line="480" w:lineRule="auto"/>
              <w:rPr>
                <w:sz w:val="20"/>
                <w:szCs w:val="20"/>
              </w:rPr>
            </w:pPr>
            <w:r>
              <w:rPr>
                <w:sz w:val="20"/>
                <w:szCs w:val="20"/>
              </w:rPr>
              <w:t>3.16</w:t>
            </w:r>
          </w:p>
          <w:p w:rsidR="00000000" w:rsidRDefault="001D062A">
            <w:pPr>
              <w:spacing w:line="480" w:lineRule="auto"/>
              <w:rPr>
                <w:sz w:val="20"/>
                <w:szCs w:val="20"/>
              </w:rPr>
            </w:pPr>
            <w:r>
              <w:rPr>
                <w:sz w:val="20"/>
                <w:szCs w:val="20"/>
              </w:rPr>
              <w:t>3.36</w:t>
            </w:r>
          </w:p>
          <w:p w:rsidR="00000000" w:rsidRDefault="001D062A">
            <w:pPr>
              <w:spacing w:line="480" w:lineRule="auto"/>
              <w:rPr>
                <w:sz w:val="20"/>
                <w:szCs w:val="20"/>
              </w:rPr>
            </w:pPr>
            <w:r>
              <w:rPr>
                <w:sz w:val="20"/>
                <w:szCs w:val="20"/>
              </w:rPr>
              <w:t>3.63</w:t>
            </w:r>
          </w:p>
        </w:tc>
      </w:tr>
    </w:tbl>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jc w:val="both"/>
        <w:rPr>
          <w:sz w:val="20"/>
          <w:szCs w:val="20"/>
        </w:rPr>
      </w:pPr>
      <w:r>
        <w:rPr>
          <w:sz w:val="20"/>
          <w:szCs w:val="20"/>
        </w:rPr>
        <w:lastRenderedPageBreak/>
        <w:t xml:space="preserve">Table (4): The joint action of baygon with various insecticides against baygon –resistant strain of </w:t>
      </w:r>
      <w:r>
        <w:rPr>
          <w:i/>
          <w:iCs/>
          <w:sz w:val="20"/>
          <w:szCs w:val="20"/>
        </w:rPr>
        <w:t>C. pipiens</w:t>
      </w:r>
      <w:r>
        <w:rPr>
          <w:sz w:val="20"/>
          <w:szCs w:val="20"/>
        </w:rPr>
        <w:t xml:space="preserve"> larvae, after 24 hours of exposure.</w:t>
      </w:r>
    </w:p>
    <w:p w:rsidR="00000000" w:rsidRDefault="001D062A">
      <w:pPr>
        <w:spacing w:line="48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800"/>
        <w:gridCol w:w="3060"/>
        <w:gridCol w:w="1754"/>
      </w:tblGrid>
      <w:tr w:rsidR="00000000">
        <w:tblPrEx>
          <w:tblCellMar>
            <w:top w:w="0" w:type="dxa"/>
            <w:bottom w:w="0" w:type="dxa"/>
          </w:tblCellMar>
        </w:tblPrEx>
        <w:tc>
          <w:tcPr>
            <w:tcW w:w="1908" w:type="dxa"/>
          </w:tcPr>
          <w:p w:rsidR="00000000" w:rsidRDefault="001D062A">
            <w:pPr>
              <w:spacing w:line="480" w:lineRule="auto"/>
              <w:rPr>
                <w:sz w:val="20"/>
                <w:szCs w:val="20"/>
              </w:rPr>
            </w:pPr>
            <w:r>
              <w:rPr>
                <w:sz w:val="20"/>
                <w:szCs w:val="20"/>
              </w:rPr>
              <w:t>Insecticide mixture</w:t>
            </w:r>
          </w:p>
        </w:tc>
        <w:tc>
          <w:tcPr>
            <w:tcW w:w="1800" w:type="dxa"/>
          </w:tcPr>
          <w:p w:rsidR="00000000" w:rsidRDefault="001D062A">
            <w:pPr>
              <w:spacing w:line="480" w:lineRule="auto"/>
              <w:rPr>
                <w:sz w:val="20"/>
                <w:szCs w:val="20"/>
              </w:rPr>
            </w:pPr>
            <w:r>
              <w:rPr>
                <w:sz w:val="20"/>
                <w:szCs w:val="20"/>
              </w:rPr>
              <w:t>Concentrations                       (ppm)</w:t>
            </w:r>
          </w:p>
        </w:tc>
        <w:tc>
          <w:tcPr>
            <w:tcW w:w="3060" w:type="dxa"/>
          </w:tcPr>
          <w:p w:rsidR="00000000" w:rsidRDefault="001D062A">
            <w:pPr>
              <w:spacing w:line="480" w:lineRule="auto"/>
              <w:rPr>
                <w:sz w:val="20"/>
                <w:szCs w:val="20"/>
              </w:rPr>
            </w:pPr>
            <w:r>
              <w:rPr>
                <w:sz w:val="20"/>
                <w:szCs w:val="20"/>
              </w:rPr>
              <w:t xml:space="preserve">    Mortality percent</w:t>
            </w:r>
          </w:p>
          <w:p w:rsidR="00000000" w:rsidRDefault="001D062A">
            <w:pPr>
              <w:spacing w:line="480" w:lineRule="auto"/>
              <w:rPr>
                <w:sz w:val="20"/>
                <w:szCs w:val="20"/>
              </w:rPr>
            </w:pPr>
            <w:r>
              <w:rPr>
                <w:sz w:val="20"/>
                <w:szCs w:val="20"/>
              </w:rPr>
              <w:t xml:space="preserve">Expected               </w:t>
            </w:r>
            <w:r>
              <w:rPr>
                <w:sz w:val="20"/>
                <w:szCs w:val="20"/>
              </w:rPr>
              <w:t>Observed</w:t>
            </w:r>
          </w:p>
        </w:tc>
        <w:tc>
          <w:tcPr>
            <w:tcW w:w="1754" w:type="dxa"/>
          </w:tcPr>
          <w:p w:rsidR="00000000" w:rsidRDefault="001D062A">
            <w:pPr>
              <w:spacing w:line="480" w:lineRule="auto"/>
              <w:rPr>
                <w:sz w:val="20"/>
                <w:szCs w:val="20"/>
              </w:rPr>
            </w:pPr>
            <w:r>
              <w:rPr>
                <w:sz w:val="20"/>
                <w:szCs w:val="20"/>
              </w:rPr>
              <w:t>Cotoxicity factor</w:t>
            </w:r>
          </w:p>
        </w:tc>
      </w:tr>
      <w:tr w:rsidR="00000000">
        <w:tblPrEx>
          <w:tblCellMar>
            <w:top w:w="0" w:type="dxa"/>
            <w:bottom w:w="0" w:type="dxa"/>
          </w:tblCellMar>
        </w:tblPrEx>
        <w:tc>
          <w:tcPr>
            <w:tcW w:w="1908" w:type="dxa"/>
          </w:tcPr>
          <w:p w:rsidR="00000000" w:rsidRDefault="001D062A">
            <w:pPr>
              <w:spacing w:line="480" w:lineRule="auto"/>
              <w:rPr>
                <w:sz w:val="20"/>
                <w:szCs w:val="20"/>
              </w:rPr>
            </w:pPr>
            <w:r>
              <w:rPr>
                <w:sz w:val="20"/>
                <w:szCs w:val="20"/>
              </w:rPr>
              <w:t>Baygon (alone)</w:t>
            </w:r>
          </w:p>
          <w:p w:rsidR="00000000" w:rsidRDefault="001D062A">
            <w:pPr>
              <w:spacing w:line="480" w:lineRule="auto"/>
              <w:rPr>
                <w:sz w:val="20"/>
                <w:szCs w:val="20"/>
              </w:rPr>
            </w:pPr>
            <w:r>
              <w:rPr>
                <w:sz w:val="20"/>
                <w:szCs w:val="20"/>
              </w:rPr>
              <w:t>B. +Sumithion</w:t>
            </w:r>
          </w:p>
          <w:p w:rsidR="00000000" w:rsidRDefault="001D062A">
            <w:pPr>
              <w:spacing w:line="480" w:lineRule="auto"/>
              <w:rPr>
                <w:sz w:val="20"/>
                <w:szCs w:val="20"/>
              </w:rPr>
            </w:pPr>
            <w:r>
              <w:rPr>
                <w:sz w:val="20"/>
                <w:szCs w:val="20"/>
              </w:rPr>
              <w:t>B. +Diazinon</w:t>
            </w:r>
          </w:p>
          <w:p w:rsidR="00000000" w:rsidRDefault="001D062A">
            <w:pPr>
              <w:spacing w:line="480" w:lineRule="auto"/>
              <w:rPr>
                <w:sz w:val="20"/>
                <w:szCs w:val="20"/>
              </w:rPr>
            </w:pPr>
            <w:r>
              <w:rPr>
                <w:sz w:val="20"/>
                <w:szCs w:val="20"/>
              </w:rPr>
              <w:t>B. +Dursban</w:t>
            </w:r>
          </w:p>
          <w:p w:rsidR="00000000" w:rsidRDefault="001D062A">
            <w:pPr>
              <w:spacing w:line="480" w:lineRule="auto"/>
              <w:rPr>
                <w:sz w:val="20"/>
                <w:szCs w:val="20"/>
              </w:rPr>
            </w:pPr>
            <w:r>
              <w:rPr>
                <w:sz w:val="20"/>
                <w:szCs w:val="20"/>
              </w:rPr>
              <w:t>B. +Sumicidin</w:t>
            </w:r>
          </w:p>
          <w:p w:rsidR="00000000" w:rsidRDefault="001D062A">
            <w:pPr>
              <w:spacing w:line="480" w:lineRule="auto"/>
              <w:rPr>
                <w:sz w:val="20"/>
                <w:szCs w:val="20"/>
              </w:rPr>
            </w:pPr>
            <w:r>
              <w:rPr>
                <w:sz w:val="20"/>
                <w:szCs w:val="20"/>
              </w:rPr>
              <w:t>B.+ Permethrin</w:t>
            </w:r>
          </w:p>
          <w:p w:rsidR="00000000" w:rsidRDefault="001D062A">
            <w:pPr>
              <w:spacing w:line="480" w:lineRule="auto"/>
              <w:rPr>
                <w:sz w:val="20"/>
                <w:szCs w:val="20"/>
              </w:rPr>
            </w:pPr>
          </w:p>
        </w:tc>
        <w:tc>
          <w:tcPr>
            <w:tcW w:w="1800" w:type="dxa"/>
          </w:tcPr>
          <w:p w:rsidR="00000000" w:rsidRDefault="001D062A">
            <w:pPr>
              <w:spacing w:line="480" w:lineRule="auto"/>
              <w:rPr>
                <w:sz w:val="20"/>
                <w:szCs w:val="20"/>
              </w:rPr>
            </w:pPr>
            <w:r>
              <w:rPr>
                <w:sz w:val="20"/>
                <w:szCs w:val="20"/>
              </w:rPr>
              <w:t xml:space="preserve"> 61.5</w:t>
            </w:r>
          </w:p>
          <w:p w:rsidR="00000000" w:rsidRDefault="001D062A">
            <w:pPr>
              <w:spacing w:line="480" w:lineRule="auto"/>
              <w:rPr>
                <w:sz w:val="20"/>
                <w:szCs w:val="20"/>
              </w:rPr>
            </w:pPr>
            <w:r>
              <w:rPr>
                <w:sz w:val="20"/>
                <w:szCs w:val="20"/>
              </w:rPr>
              <w:t>61.5+0.045</w:t>
            </w:r>
          </w:p>
          <w:p w:rsidR="00000000" w:rsidRDefault="001D062A">
            <w:pPr>
              <w:spacing w:line="480" w:lineRule="auto"/>
              <w:rPr>
                <w:sz w:val="20"/>
                <w:szCs w:val="20"/>
              </w:rPr>
            </w:pPr>
            <w:r>
              <w:rPr>
                <w:sz w:val="20"/>
                <w:szCs w:val="20"/>
              </w:rPr>
              <w:t>61.5+0.38</w:t>
            </w:r>
          </w:p>
          <w:p w:rsidR="00000000" w:rsidRDefault="001D062A">
            <w:pPr>
              <w:spacing w:line="480" w:lineRule="auto"/>
              <w:rPr>
                <w:sz w:val="20"/>
                <w:szCs w:val="20"/>
              </w:rPr>
            </w:pPr>
            <w:r>
              <w:rPr>
                <w:sz w:val="20"/>
                <w:szCs w:val="20"/>
              </w:rPr>
              <w:t>61.5+0.0072</w:t>
            </w:r>
          </w:p>
          <w:p w:rsidR="00000000" w:rsidRDefault="001D062A">
            <w:pPr>
              <w:spacing w:line="480" w:lineRule="auto"/>
              <w:rPr>
                <w:sz w:val="20"/>
                <w:szCs w:val="20"/>
              </w:rPr>
            </w:pPr>
            <w:r>
              <w:rPr>
                <w:sz w:val="20"/>
                <w:szCs w:val="20"/>
              </w:rPr>
              <w:t>61.5+0.0034</w:t>
            </w:r>
          </w:p>
          <w:p w:rsidR="00000000" w:rsidRDefault="001D062A">
            <w:pPr>
              <w:spacing w:line="480" w:lineRule="auto"/>
              <w:rPr>
                <w:sz w:val="20"/>
                <w:szCs w:val="20"/>
              </w:rPr>
            </w:pPr>
            <w:r>
              <w:rPr>
                <w:sz w:val="20"/>
                <w:szCs w:val="20"/>
              </w:rPr>
              <w:t>61.5+0.0022</w:t>
            </w:r>
          </w:p>
        </w:tc>
        <w:tc>
          <w:tcPr>
            <w:tcW w:w="3060" w:type="dxa"/>
          </w:tcPr>
          <w:p w:rsidR="00000000" w:rsidRDefault="001D062A">
            <w:pPr>
              <w:numPr>
                <w:ilvl w:val="0"/>
                <w:numId w:val="26"/>
              </w:numPr>
              <w:spacing w:line="480" w:lineRule="auto"/>
              <w:rPr>
                <w:sz w:val="20"/>
                <w:szCs w:val="20"/>
              </w:rPr>
            </w:pPr>
            <w:r>
              <w:rPr>
                <w:sz w:val="20"/>
                <w:szCs w:val="20"/>
              </w:rPr>
              <w:t>49.3</w:t>
            </w:r>
          </w:p>
          <w:p w:rsidR="00000000" w:rsidRDefault="001D062A">
            <w:pPr>
              <w:numPr>
                <w:ilvl w:val="0"/>
                <w:numId w:val="27"/>
              </w:numPr>
              <w:spacing w:line="480" w:lineRule="auto"/>
              <w:rPr>
                <w:sz w:val="20"/>
                <w:szCs w:val="20"/>
              </w:rPr>
            </w:pPr>
            <w:r>
              <w:rPr>
                <w:sz w:val="20"/>
                <w:szCs w:val="20"/>
              </w:rPr>
              <w:t>48.0</w:t>
            </w:r>
          </w:p>
          <w:p w:rsidR="00000000" w:rsidRDefault="001D062A">
            <w:pPr>
              <w:numPr>
                <w:ilvl w:val="0"/>
                <w:numId w:val="28"/>
              </w:numPr>
              <w:spacing w:line="480" w:lineRule="auto"/>
              <w:rPr>
                <w:sz w:val="20"/>
                <w:szCs w:val="20"/>
              </w:rPr>
            </w:pPr>
            <w:r>
              <w:rPr>
                <w:sz w:val="20"/>
                <w:szCs w:val="20"/>
              </w:rPr>
              <w:t>62.7</w:t>
            </w:r>
          </w:p>
          <w:p w:rsidR="00000000" w:rsidRDefault="001D062A">
            <w:pPr>
              <w:numPr>
                <w:ilvl w:val="0"/>
                <w:numId w:val="29"/>
              </w:numPr>
              <w:spacing w:line="480" w:lineRule="auto"/>
              <w:rPr>
                <w:sz w:val="20"/>
                <w:szCs w:val="20"/>
              </w:rPr>
            </w:pPr>
            <w:r>
              <w:rPr>
                <w:sz w:val="20"/>
                <w:szCs w:val="20"/>
              </w:rPr>
              <w:t>38.7</w:t>
            </w:r>
          </w:p>
          <w:p w:rsidR="00000000" w:rsidRDefault="001D062A">
            <w:pPr>
              <w:numPr>
                <w:ilvl w:val="0"/>
                <w:numId w:val="30"/>
              </w:numPr>
              <w:spacing w:line="480" w:lineRule="auto"/>
              <w:rPr>
                <w:sz w:val="20"/>
                <w:szCs w:val="20"/>
              </w:rPr>
            </w:pPr>
            <w:r>
              <w:rPr>
                <w:sz w:val="20"/>
                <w:szCs w:val="20"/>
              </w:rPr>
              <w:t>57.3</w:t>
            </w:r>
          </w:p>
          <w:p w:rsidR="00000000" w:rsidRDefault="001D062A">
            <w:pPr>
              <w:spacing w:line="480" w:lineRule="auto"/>
              <w:ind w:left="60"/>
              <w:rPr>
                <w:sz w:val="20"/>
                <w:szCs w:val="20"/>
              </w:rPr>
            </w:pPr>
            <w:r>
              <w:rPr>
                <w:sz w:val="20"/>
                <w:szCs w:val="20"/>
              </w:rPr>
              <w:t>50                        63.3</w:t>
            </w:r>
          </w:p>
        </w:tc>
        <w:tc>
          <w:tcPr>
            <w:tcW w:w="1754" w:type="dxa"/>
          </w:tcPr>
          <w:p w:rsidR="00000000" w:rsidRDefault="001D062A">
            <w:pPr>
              <w:spacing w:line="480" w:lineRule="auto"/>
              <w:rPr>
                <w:sz w:val="20"/>
                <w:szCs w:val="20"/>
              </w:rPr>
            </w:pPr>
            <w:r>
              <w:rPr>
                <w:sz w:val="20"/>
                <w:szCs w:val="20"/>
              </w:rPr>
              <w:t>___</w:t>
            </w:r>
          </w:p>
          <w:p w:rsidR="00000000" w:rsidRDefault="001D062A">
            <w:pPr>
              <w:spacing w:line="480" w:lineRule="auto"/>
              <w:rPr>
                <w:sz w:val="20"/>
                <w:szCs w:val="20"/>
              </w:rPr>
            </w:pPr>
            <w:r>
              <w:rPr>
                <w:sz w:val="20"/>
                <w:szCs w:val="20"/>
              </w:rPr>
              <w:t>-4.0</w:t>
            </w:r>
          </w:p>
          <w:p w:rsidR="00000000" w:rsidRDefault="001D062A">
            <w:pPr>
              <w:spacing w:line="480" w:lineRule="auto"/>
              <w:rPr>
                <w:sz w:val="20"/>
                <w:szCs w:val="20"/>
              </w:rPr>
            </w:pPr>
            <w:r>
              <w:rPr>
                <w:sz w:val="20"/>
                <w:szCs w:val="20"/>
              </w:rPr>
              <w:t>+25.4</w:t>
            </w:r>
          </w:p>
          <w:p w:rsidR="00000000" w:rsidRDefault="001D062A">
            <w:pPr>
              <w:spacing w:line="480" w:lineRule="auto"/>
              <w:rPr>
                <w:sz w:val="20"/>
                <w:szCs w:val="20"/>
              </w:rPr>
            </w:pPr>
            <w:r>
              <w:rPr>
                <w:sz w:val="20"/>
                <w:szCs w:val="20"/>
              </w:rPr>
              <w:t>-22.6</w:t>
            </w:r>
          </w:p>
          <w:p w:rsidR="00000000" w:rsidRDefault="001D062A">
            <w:pPr>
              <w:spacing w:line="480" w:lineRule="auto"/>
              <w:rPr>
                <w:sz w:val="20"/>
                <w:szCs w:val="20"/>
              </w:rPr>
            </w:pPr>
            <w:r>
              <w:rPr>
                <w:sz w:val="20"/>
                <w:szCs w:val="20"/>
              </w:rPr>
              <w:t>+14.6</w:t>
            </w:r>
          </w:p>
          <w:p w:rsidR="00000000" w:rsidRDefault="001D062A">
            <w:pPr>
              <w:spacing w:line="480" w:lineRule="auto"/>
              <w:rPr>
                <w:sz w:val="20"/>
                <w:szCs w:val="20"/>
              </w:rPr>
            </w:pPr>
            <w:r>
              <w:rPr>
                <w:sz w:val="20"/>
                <w:szCs w:val="20"/>
              </w:rPr>
              <w:t>+30.7</w:t>
            </w:r>
          </w:p>
        </w:tc>
      </w:tr>
    </w:tbl>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r>
        <w:rPr>
          <w:sz w:val="20"/>
          <w:szCs w:val="20"/>
        </w:rPr>
        <w:t xml:space="preserve">Table (5): The joint action effect of baygon insecticide with the insect growth regulators both IKI and bay sir against baygon –resistant </w:t>
      </w:r>
      <w:r>
        <w:rPr>
          <w:i/>
          <w:iCs/>
          <w:sz w:val="20"/>
          <w:szCs w:val="20"/>
        </w:rPr>
        <w:t>C. pipiens</w:t>
      </w:r>
      <w:r>
        <w:rPr>
          <w:sz w:val="20"/>
          <w:szCs w:val="20"/>
        </w:rPr>
        <w:t xml:space="preserve"> larvae when used in mixture for different time of exposure.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2"/>
        <w:gridCol w:w="1594"/>
        <w:gridCol w:w="1116"/>
        <w:gridCol w:w="3306"/>
        <w:gridCol w:w="1044"/>
      </w:tblGrid>
      <w:tr w:rsidR="00000000">
        <w:tblPrEx>
          <w:tblCellMar>
            <w:top w:w="0" w:type="dxa"/>
            <w:bottom w:w="0" w:type="dxa"/>
          </w:tblCellMar>
        </w:tblPrEx>
        <w:tc>
          <w:tcPr>
            <w:tcW w:w="1548" w:type="dxa"/>
          </w:tcPr>
          <w:p w:rsidR="00000000" w:rsidRDefault="001D062A">
            <w:pPr>
              <w:spacing w:line="480" w:lineRule="auto"/>
              <w:rPr>
                <w:sz w:val="20"/>
                <w:szCs w:val="20"/>
              </w:rPr>
            </w:pPr>
            <w:r>
              <w:rPr>
                <w:sz w:val="20"/>
                <w:szCs w:val="20"/>
              </w:rPr>
              <w:t>Baygon +Insect growth regulator (mixture)</w:t>
            </w:r>
          </w:p>
        </w:tc>
        <w:tc>
          <w:tcPr>
            <w:tcW w:w="1600" w:type="dxa"/>
          </w:tcPr>
          <w:p w:rsidR="00000000" w:rsidRDefault="001D062A">
            <w:pPr>
              <w:spacing w:line="480" w:lineRule="auto"/>
              <w:rPr>
                <w:sz w:val="20"/>
                <w:szCs w:val="20"/>
              </w:rPr>
            </w:pPr>
            <w:r>
              <w:rPr>
                <w:sz w:val="20"/>
                <w:szCs w:val="20"/>
              </w:rPr>
              <w:t>Concentrations</w:t>
            </w:r>
          </w:p>
          <w:p w:rsidR="00000000" w:rsidRDefault="001D062A">
            <w:pPr>
              <w:spacing w:line="480" w:lineRule="auto"/>
              <w:rPr>
                <w:sz w:val="20"/>
                <w:szCs w:val="20"/>
              </w:rPr>
            </w:pPr>
            <w:r>
              <w:rPr>
                <w:sz w:val="20"/>
                <w:szCs w:val="20"/>
              </w:rPr>
              <w:t xml:space="preserve">Used </w:t>
            </w:r>
          </w:p>
          <w:p w:rsidR="00000000" w:rsidRDefault="001D062A">
            <w:pPr>
              <w:spacing w:line="480" w:lineRule="auto"/>
              <w:rPr>
                <w:sz w:val="20"/>
                <w:szCs w:val="20"/>
              </w:rPr>
            </w:pPr>
            <w:r>
              <w:rPr>
                <w:sz w:val="20"/>
                <w:szCs w:val="20"/>
              </w:rPr>
              <w:t>B         +     IGR</w:t>
            </w:r>
          </w:p>
          <w:p w:rsidR="00000000" w:rsidRDefault="001D062A">
            <w:pPr>
              <w:spacing w:line="480" w:lineRule="auto"/>
              <w:rPr>
                <w:sz w:val="20"/>
                <w:szCs w:val="20"/>
              </w:rPr>
            </w:pPr>
            <w:r>
              <w:rPr>
                <w:sz w:val="20"/>
                <w:szCs w:val="20"/>
              </w:rPr>
              <w:t xml:space="preserve">       (ppm)</w:t>
            </w:r>
          </w:p>
        </w:tc>
        <w:tc>
          <w:tcPr>
            <w:tcW w:w="1126" w:type="dxa"/>
          </w:tcPr>
          <w:p w:rsidR="00000000" w:rsidRDefault="001D062A">
            <w:pPr>
              <w:spacing w:line="480" w:lineRule="auto"/>
              <w:rPr>
                <w:sz w:val="20"/>
                <w:szCs w:val="20"/>
              </w:rPr>
            </w:pPr>
            <w:r>
              <w:rPr>
                <w:sz w:val="20"/>
                <w:szCs w:val="20"/>
              </w:rPr>
              <w:t>Exposure</w:t>
            </w:r>
          </w:p>
          <w:p w:rsidR="00000000" w:rsidRDefault="001D062A">
            <w:pPr>
              <w:spacing w:line="480" w:lineRule="auto"/>
              <w:rPr>
                <w:sz w:val="20"/>
                <w:szCs w:val="20"/>
              </w:rPr>
            </w:pPr>
            <w:r>
              <w:rPr>
                <w:sz w:val="20"/>
                <w:szCs w:val="20"/>
              </w:rPr>
              <w:t>Time (hour)</w:t>
            </w:r>
          </w:p>
        </w:tc>
        <w:tc>
          <w:tcPr>
            <w:tcW w:w="3165" w:type="dxa"/>
          </w:tcPr>
          <w:p w:rsidR="00000000" w:rsidRDefault="001D062A">
            <w:pPr>
              <w:spacing w:line="480" w:lineRule="auto"/>
              <w:rPr>
                <w:sz w:val="20"/>
                <w:szCs w:val="20"/>
              </w:rPr>
            </w:pPr>
            <w:r>
              <w:rPr>
                <w:sz w:val="20"/>
                <w:szCs w:val="20"/>
              </w:rPr>
              <w:t xml:space="preserve">      Mortality percent </w:t>
            </w:r>
          </w:p>
          <w:p w:rsidR="00000000" w:rsidRDefault="001D062A">
            <w:pPr>
              <w:spacing w:line="480" w:lineRule="auto"/>
              <w:rPr>
                <w:sz w:val="20"/>
                <w:szCs w:val="20"/>
              </w:rPr>
            </w:pPr>
          </w:p>
          <w:p w:rsidR="00000000" w:rsidRDefault="001D062A">
            <w:pPr>
              <w:spacing w:line="480" w:lineRule="auto"/>
              <w:rPr>
                <w:sz w:val="20"/>
                <w:szCs w:val="20"/>
              </w:rPr>
            </w:pPr>
          </w:p>
          <w:p w:rsidR="00000000" w:rsidRDefault="001D062A">
            <w:pPr>
              <w:spacing w:line="480" w:lineRule="auto"/>
              <w:rPr>
                <w:sz w:val="20"/>
                <w:szCs w:val="20"/>
              </w:rPr>
            </w:pPr>
            <w:r>
              <w:rPr>
                <w:sz w:val="20"/>
                <w:szCs w:val="20"/>
              </w:rPr>
              <w:t>Expected               Observed</w:t>
            </w:r>
          </w:p>
        </w:tc>
        <w:tc>
          <w:tcPr>
            <w:tcW w:w="1083" w:type="dxa"/>
          </w:tcPr>
          <w:p w:rsidR="00000000" w:rsidRDefault="001D062A">
            <w:pPr>
              <w:spacing w:line="480" w:lineRule="auto"/>
              <w:rPr>
                <w:sz w:val="20"/>
                <w:szCs w:val="20"/>
              </w:rPr>
            </w:pPr>
            <w:r>
              <w:rPr>
                <w:sz w:val="20"/>
                <w:szCs w:val="20"/>
              </w:rPr>
              <w:t>Co toxicity factor</w:t>
            </w:r>
          </w:p>
        </w:tc>
      </w:tr>
      <w:tr w:rsidR="00000000">
        <w:tblPrEx>
          <w:tblCellMar>
            <w:top w:w="0" w:type="dxa"/>
            <w:bottom w:w="0" w:type="dxa"/>
          </w:tblCellMar>
        </w:tblPrEx>
        <w:tc>
          <w:tcPr>
            <w:tcW w:w="1548" w:type="dxa"/>
          </w:tcPr>
          <w:p w:rsidR="00000000" w:rsidRDefault="001D062A">
            <w:pPr>
              <w:spacing w:line="480" w:lineRule="auto"/>
              <w:rPr>
                <w:sz w:val="20"/>
                <w:szCs w:val="20"/>
              </w:rPr>
            </w:pPr>
            <w:r>
              <w:rPr>
                <w:sz w:val="20"/>
                <w:szCs w:val="20"/>
              </w:rPr>
              <w:t>Baygon</w:t>
            </w:r>
          </w:p>
          <w:p w:rsidR="00000000" w:rsidRDefault="001D062A">
            <w:pPr>
              <w:spacing w:line="480" w:lineRule="auto"/>
              <w:rPr>
                <w:sz w:val="20"/>
                <w:szCs w:val="20"/>
              </w:rPr>
            </w:pPr>
            <w:r>
              <w:rPr>
                <w:sz w:val="20"/>
                <w:szCs w:val="20"/>
              </w:rPr>
              <w:t>+IKI</w:t>
            </w:r>
          </w:p>
        </w:tc>
        <w:tc>
          <w:tcPr>
            <w:tcW w:w="1600" w:type="dxa"/>
          </w:tcPr>
          <w:p w:rsidR="00000000" w:rsidRDefault="001D062A">
            <w:pPr>
              <w:spacing w:line="480" w:lineRule="auto"/>
              <w:rPr>
                <w:sz w:val="20"/>
                <w:szCs w:val="20"/>
              </w:rPr>
            </w:pPr>
            <w:r>
              <w:rPr>
                <w:sz w:val="20"/>
                <w:szCs w:val="20"/>
              </w:rPr>
              <w:t>61.5     +   1.93</w:t>
            </w:r>
          </w:p>
        </w:tc>
        <w:tc>
          <w:tcPr>
            <w:tcW w:w="1126" w:type="dxa"/>
          </w:tcPr>
          <w:p w:rsidR="00000000" w:rsidRDefault="001D062A">
            <w:pPr>
              <w:spacing w:line="480" w:lineRule="auto"/>
              <w:rPr>
                <w:sz w:val="20"/>
                <w:szCs w:val="20"/>
              </w:rPr>
            </w:pPr>
            <w:r>
              <w:rPr>
                <w:sz w:val="20"/>
                <w:szCs w:val="20"/>
              </w:rPr>
              <w:t>24</w:t>
            </w:r>
          </w:p>
          <w:p w:rsidR="00000000" w:rsidRDefault="001D062A">
            <w:pPr>
              <w:spacing w:line="480" w:lineRule="auto"/>
              <w:rPr>
                <w:sz w:val="20"/>
                <w:szCs w:val="20"/>
              </w:rPr>
            </w:pPr>
            <w:r>
              <w:rPr>
                <w:sz w:val="20"/>
                <w:szCs w:val="20"/>
              </w:rPr>
              <w:t>48</w:t>
            </w:r>
          </w:p>
          <w:p w:rsidR="00000000" w:rsidRDefault="001D062A">
            <w:pPr>
              <w:spacing w:line="480" w:lineRule="auto"/>
              <w:rPr>
                <w:sz w:val="20"/>
                <w:szCs w:val="20"/>
              </w:rPr>
            </w:pPr>
            <w:r>
              <w:rPr>
                <w:sz w:val="20"/>
                <w:szCs w:val="20"/>
              </w:rPr>
              <w:t>72</w:t>
            </w:r>
          </w:p>
        </w:tc>
        <w:tc>
          <w:tcPr>
            <w:tcW w:w="3165" w:type="dxa"/>
          </w:tcPr>
          <w:p w:rsidR="00000000" w:rsidRDefault="001D062A">
            <w:pPr>
              <w:numPr>
                <w:ilvl w:val="0"/>
                <w:numId w:val="7"/>
              </w:numPr>
              <w:spacing w:line="480" w:lineRule="auto"/>
              <w:rPr>
                <w:sz w:val="20"/>
                <w:szCs w:val="20"/>
              </w:rPr>
            </w:pPr>
            <w:r>
              <w:rPr>
                <w:sz w:val="20"/>
                <w:szCs w:val="20"/>
              </w:rPr>
              <w:t>68.0</w:t>
            </w:r>
          </w:p>
          <w:p w:rsidR="00000000" w:rsidRDefault="001D062A">
            <w:pPr>
              <w:spacing w:line="480" w:lineRule="auto"/>
              <w:rPr>
                <w:sz w:val="20"/>
                <w:szCs w:val="20"/>
              </w:rPr>
            </w:pPr>
            <w:r>
              <w:rPr>
                <w:sz w:val="20"/>
                <w:szCs w:val="20"/>
              </w:rPr>
              <w:t xml:space="preserve">     78.7                            94.0</w:t>
            </w:r>
          </w:p>
          <w:p w:rsidR="00000000" w:rsidRDefault="001D062A">
            <w:pPr>
              <w:spacing w:line="480" w:lineRule="auto"/>
              <w:ind w:left="360"/>
              <w:rPr>
                <w:sz w:val="20"/>
                <w:szCs w:val="20"/>
              </w:rPr>
            </w:pPr>
            <w:r>
              <w:rPr>
                <w:sz w:val="20"/>
                <w:szCs w:val="20"/>
              </w:rPr>
              <w:t>96.3                          100</w:t>
            </w:r>
          </w:p>
        </w:tc>
        <w:tc>
          <w:tcPr>
            <w:tcW w:w="1083" w:type="dxa"/>
          </w:tcPr>
          <w:p w:rsidR="00000000" w:rsidRDefault="001D062A">
            <w:pPr>
              <w:spacing w:line="480" w:lineRule="auto"/>
              <w:rPr>
                <w:sz w:val="20"/>
                <w:szCs w:val="20"/>
              </w:rPr>
            </w:pPr>
            <w:r>
              <w:rPr>
                <w:sz w:val="20"/>
                <w:szCs w:val="20"/>
              </w:rPr>
              <w:t>+36.0</w:t>
            </w:r>
          </w:p>
          <w:p w:rsidR="00000000" w:rsidRDefault="001D062A">
            <w:pPr>
              <w:spacing w:line="480" w:lineRule="auto"/>
              <w:rPr>
                <w:sz w:val="20"/>
                <w:szCs w:val="20"/>
              </w:rPr>
            </w:pPr>
            <w:r>
              <w:rPr>
                <w:sz w:val="20"/>
                <w:szCs w:val="20"/>
              </w:rPr>
              <w:t>+19.44</w:t>
            </w:r>
          </w:p>
          <w:p w:rsidR="00000000" w:rsidRDefault="001D062A">
            <w:pPr>
              <w:spacing w:line="480" w:lineRule="auto"/>
              <w:rPr>
                <w:sz w:val="20"/>
                <w:szCs w:val="20"/>
              </w:rPr>
            </w:pPr>
            <w:r>
              <w:rPr>
                <w:sz w:val="20"/>
                <w:szCs w:val="20"/>
              </w:rPr>
              <w:t>+3.84</w:t>
            </w:r>
          </w:p>
        </w:tc>
      </w:tr>
      <w:tr w:rsidR="00000000">
        <w:tblPrEx>
          <w:tblCellMar>
            <w:top w:w="0" w:type="dxa"/>
            <w:bottom w:w="0" w:type="dxa"/>
          </w:tblCellMar>
        </w:tblPrEx>
        <w:tc>
          <w:tcPr>
            <w:tcW w:w="1548" w:type="dxa"/>
          </w:tcPr>
          <w:p w:rsidR="00000000" w:rsidRDefault="001D062A">
            <w:pPr>
              <w:spacing w:line="480" w:lineRule="auto"/>
              <w:rPr>
                <w:sz w:val="20"/>
                <w:szCs w:val="20"/>
              </w:rPr>
            </w:pPr>
            <w:r>
              <w:rPr>
                <w:sz w:val="20"/>
                <w:szCs w:val="20"/>
              </w:rPr>
              <w:t>Baygon</w:t>
            </w:r>
          </w:p>
          <w:p w:rsidR="00000000" w:rsidRDefault="001D062A">
            <w:pPr>
              <w:spacing w:line="480" w:lineRule="auto"/>
              <w:rPr>
                <w:sz w:val="20"/>
                <w:szCs w:val="20"/>
              </w:rPr>
            </w:pPr>
            <w:r>
              <w:rPr>
                <w:sz w:val="20"/>
                <w:szCs w:val="20"/>
              </w:rPr>
              <w:t xml:space="preserve">+Bay sir </w:t>
            </w:r>
          </w:p>
        </w:tc>
        <w:tc>
          <w:tcPr>
            <w:tcW w:w="1600" w:type="dxa"/>
          </w:tcPr>
          <w:p w:rsidR="00000000" w:rsidRDefault="001D062A">
            <w:pPr>
              <w:spacing w:line="480" w:lineRule="auto"/>
              <w:rPr>
                <w:sz w:val="20"/>
                <w:szCs w:val="20"/>
              </w:rPr>
            </w:pPr>
            <w:r>
              <w:rPr>
                <w:sz w:val="20"/>
                <w:szCs w:val="20"/>
              </w:rPr>
              <w:t>61.5    +   1.80</w:t>
            </w:r>
          </w:p>
        </w:tc>
        <w:tc>
          <w:tcPr>
            <w:tcW w:w="1126" w:type="dxa"/>
          </w:tcPr>
          <w:p w:rsidR="00000000" w:rsidRDefault="001D062A">
            <w:pPr>
              <w:spacing w:line="480" w:lineRule="auto"/>
              <w:rPr>
                <w:sz w:val="20"/>
                <w:szCs w:val="20"/>
              </w:rPr>
            </w:pPr>
            <w:r>
              <w:rPr>
                <w:sz w:val="20"/>
                <w:szCs w:val="20"/>
              </w:rPr>
              <w:t>24</w:t>
            </w:r>
          </w:p>
          <w:p w:rsidR="00000000" w:rsidRDefault="001D062A">
            <w:pPr>
              <w:spacing w:line="480" w:lineRule="auto"/>
              <w:rPr>
                <w:sz w:val="20"/>
                <w:szCs w:val="20"/>
              </w:rPr>
            </w:pPr>
            <w:r>
              <w:rPr>
                <w:sz w:val="20"/>
                <w:szCs w:val="20"/>
              </w:rPr>
              <w:t>48</w:t>
            </w:r>
          </w:p>
          <w:p w:rsidR="00000000" w:rsidRDefault="001D062A">
            <w:pPr>
              <w:spacing w:line="480" w:lineRule="auto"/>
              <w:rPr>
                <w:sz w:val="20"/>
                <w:szCs w:val="20"/>
              </w:rPr>
            </w:pPr>
            <w:r>
              <w:rPr>
                <w:sz w:val="20"/>
                <w:szCs w:val="20"/>
              </w:rPr>
              <w:t>72</w:t>
            </w:r>
          </w:p>
        </w:tc>
        <w:tc>
          <w:tcPr>
            <w:tcW w:w="3165" w:type="dxa"/>
          </w:tcPr>
          <w:p w:rsidR="00000000" w:rsidRDefault="001D062A">
            <w:pPr>
              <w:numPr>
                <w:ilvl w:val="0"/>
                <w:numId w:val="31"/>
              </w:numPr>
              <w:spacing w:line="480" w:lineRule="auto"/>
              <w:rPr>
                <w:sz w:val="20"/>
                <w:szCs w:val="20"/>
              </w:rPr>
            </w:pPr>
            <w:r>
              <w:rPr>
                <w:sz w:val="20"/>
                <w:szCs w:val="20"/>
              </w:rPr>
              <w:t>57.3</w:t>
            </w:r>
          </w:p>
          <w:p w:rsidR="00000000" w:rsidRDefault="001D062A">
            <w:pPr>
              <w:numPr>
                <w:ilvl w:val="1"/>
                <w:numId w:val="32"/>
              </w:numPr>
              <w:spacing w:line="480" w:lineRule="auto"/>
              <w:rPr>
                <w:sz w:val="20"/>
                <w:szCs w:val="20"/>
              </w:rPr>
            </w:pPr>
            <w:r>
              <w:rPr>
                <w:sz w:val="20"/>
                <w:szCs w:val="20"/>
              </w:rPr>
              <w:t>81.3</w:t>
            </w:r>
          </w:p>
          <w:p w:rsidR="00000000" w:rsidRDefault="001D062A">
            <w:pPr>
              <w:spacing w:line="480" w:lineRule="auto"/>
              <w:rPr>
                <w:sz w:val="20"/>
                <w:szCs w:val="20"/>
              </w:rPr>
            </w:pPr>
            <w:r>
              <w:rPr>
                <w:sz w:val="20"/>
                <w:szCs w:val="20"/>
              </w:rPr>
              <w:t xml:space="preserve">    84.0                            89.3</w:t>
            </w:r>
          </w:p>
        </w:tc>
        <w:tc>
          <w:tcPr>
            <w:tcW w:w="1083" w:type="dxa"/>
          </w:tcPr>
          <w:p w:rsidR="00000000" w:rsidRDefault="001D062A">
            <w:pPr>
              <w:spacing w:line="480" w:lineRule="auto"/>
              <w:rPr>
                <w:sz w:val="20"/>
                <w:szCs w:val="20"/>
              </w:rPr>
            </w:pPr>
            <w:r>
              <w:rPr>
                <w:sz w:val="20"/>
                <w:szCs w:val="20"/>
              </w:rPr>
              <w:t>+14.6</w:t>
            </w:r>
          </w:p>
          <w:p w:rsidR="00000000" w:rsidRDefault="001D062A">
            <w:pPr>
              <w:spacing w:line="480" w:lineRule="auto"/>
              <w:rPr>
                <w:sz w:val="20"/>
                <w:szCs w:val="20"/>
              </w:rPr>
            </w:pPr>
            <w:r>
              <w:rPr>
                <w:sz w:val="20"/>
                <w:szCs w:val="20"/>
              </w:rPr>
              <w:t>+5.17</w:t>
            </w:r>
          </w:p>
          <w:p w:rsidR="00000000" w:rsidRDefault="001D062A">
            <w:pPr>
              <w:spacing w:line="480" w:lineRule="auto"/>
              <w:rPr>
                <w:sz w:val="20"/>
                <w:szCs w:val="20"/>
              </w:rPr>
            </w:pPr>
            <w:r>
              <w:rPr>
                <w:sz w:val="20"/>
                <w:szCs w:val="20"/>
              </w:rPr>
              <w:t>+6.31</w:t>
            </w:r>
          </w:p>
        </w:tc>
      </w:tr>
    </w:tbl>
    <w:p w:rsidR="00000000" w:rsidRDefault="001D062A">
      <w:pPr>
        <w:spacing w:line="480" w:lineRule="auto"/>
        <w:rPr>
          <w:sz w:val="20"/>
          <w:szCs w:val="20"/>
        </w:rPr>
      </w:pPr>
    </w:p>
    <w:p w:rsidR="00000000" w:rsidRDefault="001D062A">
      <w:pPr>
        <w:spacing w:line="480" w:lineRule="auto"/>
        <w:jc w:val="both"/>
        <w:rPr>
          <w:sz w:val="20"/>
          <w:szCs w:val="20"/>
        </w:rPr>
      </w:pPr>
    </w:p>
    <w:p w:rsidR="00000000" w:rsidRDefault="001D062A">
      <w:pPr>
        <w:spacing w:line="480" w:lineRule="auto"/>
        <w:jc w:val="both"/>
        <w:rPr>
          <w:sz w:val="20"/>
          <w:szCs w:val="20"/>
        </w:rPr>
      </w:pPr>
    </w:p>
    <w:p w:rsidR="00000000" w:rsidRDefault="001D062A">
      <w:pPr>
        <w:spacing w:line="480" w:lineRule="auto"/>
        <w:jc w:val="both"/>
        <w:rPr>
          <w:sz w:val="20"/>
          <w:szCs w:val="20"/>
        </w:rPr>
      </w:pPr>
    </w:p>
    <w:p w:rsidR="00000000" w:rsidRDefault="001D062A">
      <w:pPr>
        <w:pStyle w:val="Title"/>
        <w:spacing w:line="480" w:lineRule="auto"/>
        <w:rPr>
          <w:rFonts w:ascii="Arial" w:hAnsi="Arial" w:cs="Arial"/>
          <w:sz w:val="20"/>
          <w:szCs w:val="20"/>
        </w:rPr>
      </w:pPr>
      <w:r>
        <w:rPr>
          <w:rFonts w:ascii="Arial" w:hAnsi="Arial" w:cs="Arial"/>
          <w:sz w:val="20"/>
          <w:szCs w:val="20"/>
        </w:rPr>
        <w:t>DISCUSSION</w:t>
      </w:r>
    </w:p>
    <w:p w:rsidR="00000000" w:rsidRDefault="001D062A">
      <w:pPr>
        <w:pStyle w:val="Title"/>
        <w:spacing w:line="480" w:lineRule="auto"/>
        <w:rPr>
          <w:rFonts w:ascii="Arial" w:hAnsi="Arial" w:cs="Arial"/>
          <w:b w:val="0"/>
          <w:bCs w:val="0"/>
          <w:sz w:val="20"/>
          <w:szCs w:val="20"/>
        </w:rPr>
      </w:pPr>
    </w:p>
    <w:p w:rsidR="00000000" w:rsidRDefault="001D062A">
      <w:pPr>
        <w:spacing w:line="480" w:lineRule="auto"/>
        <w:jc w:val="both"/>
        <w:rPr>
          <w:sz w:val="20"/>
          <w:szCs w:val="20"/>
        </w:rPr>
      </w:pPr>
      <w:r>
        <w:rPr>
          <w:sz w:val="20"/>
          <w:szCs w:val="20"/>
        </w:rPr>
        <w:tab/>
      </w:r>
      <w:r>
        <w:rPr>
          <w:sz w:val="20"/>
          <w:szCs w:val="20"/>
        </w:rPr>
        <w:t xml:space="preserve"> It is well known that the insecticide mixtures are used satisfactorily in practice as a tool to combat resistance. Certain aspects should be fulfilled in this respect:</w:t>
      </w:r>
    </w:p>
    <w:p w:rsidR="00000000" w:rsidRDefault="001D062A">
      <w:pPr>
        <w:numPr>
          <w:ilvl w:val="0"/>
          <w:numId w:val="25"/>
        </w:numPr>
        <w:spacing w:line="480" w:lineRule="auto"/>
        <w:jc w:val="both"/>
        <w:rPr>
          <w:sz w:val="20"/>
          <w:szCs w:val="20"/>
        </w:rPr>
      </w:pPr>
      <w:r>
        <w:rPr>
          <w:sz w:val="20"/>
          <w:szCs w:val="20"/>
        </w:rPr>
        <w:t>The components in the mixture should synergies each other.</w:t>
      </w:r>
    </w:p>
    <w:p w:rsidR="00000000" w:rsidRDefault="001D062A">
      <w:pPr>
        <w:numPr>
          <w:ilvl w:val="0"/>
          <w:numId w:val="25"/>
        </w:numPr>
        <w:spacing w:line="480" w:lineRule="auto"/>
        <w:jc w:val="both"/>
        <w:rPr>
          <w:sz w:val="20"/>
          <w:szCs w:val="20"/>
        </w:rPr>
      </w:pPr>
      <w:r>
        <w:rPr>
          <w:sz w:val="20"/>
          <w:szCs w:val="20"/>
        </w:rPr>
        <w:t xml:space="preserve">The concentrations of </w:t>
      </w:r>
      <w:r>
        <w:rPr>
          <w:sz w:val="20"/>
          <w:szCs w:val="20"/>
        </w:rPr>
        <w:t>the insecticides in the mixture must be used at very low concentrations.</w:t>
      </w:r>
    </w:p>
    <w:p w:rsidR="00000000" w:rsidRDefault="001D062A">
      <w:pPr>
        <w:numPr>
          <w:ilvl w:val="0"/>
          <w:numId w:val="25"/>
        </w:numPr>
        <w:spacing w:line="480" w:lineRule="auto"/>
        <w:jc w:val="both"/>
        <w:rPr>
          <w:sz w:val="20"/>
          <w:szCs w:val="20"/>
        </w:rPr>
      </w:pPr>
      <w:r>
        <w:rPr>
          <w:sz w:val="20"/>
          <w:szCs w:val="20"/>
        </w:rPr>
        <w:t>The components of the mixture should have similar decaying rates to reduce their hazards.</w:t>
      </w:r>
    </w:p>
    <w:p w:rsidR="00000000" w:rsidRDefault="001D062A">
      <w:pPr>
        <w:numPr>
          <w:ilvl w:val="0"/>
          <w:numId w:val="25"/>
        </w:numPr>
        <w:spacing w:line="480" w:lineRule="auto"/>
        <w:jc w:val="both"/>
        <w:rPr>
          <w:sz w:val="20"/>
          <w:szCs w:val="20"/>
        </w:rPr>
      </w:pPr>
      <w:r>
        <w:rPr>
          <w:sz w:val="20"/>
          <w:szCs w:val="20"/>
        </w:rPr>
        <w:t xml:space="preserve">Preferably the two insecticides in the mixture should have different modes of action. </w:t>
      </w:r>
    </w:p>
    <w:p w:rsidR="00000000" w:rsidRDefault="001D062A">
      <w:pPr>
        <w:spacing w:line="480" w:lineRule="auto"/>
        <w:ind w:left="360" w:firstLine="360"/>
        <w:jc w:val="both"/>
        <w:rPr>
          <w:sz w:val="20"/>
          <w:szCs w:val="20"/>
        </w:rPr>
      </w:pPr>
      <w:r>
        <w:rPr>
          <w:sz w:val="20"/>
          <w:szCs w:val="20"/>
        </w:rPr>
        <w:t>The obtained results in the present study can meet well with the above-mentioned points. The mixtures of baygon with various insecticides and insects growth regulator substances were performed on compounds, which have not developed cross-resistance to bayg</w:t>
      </w:r>
      <w:r>
        <w:rPr>
          <w:sz w:val="20"/>
          <w:szCs w:val="20"/>
        </w:rPr>
        <w:t>on. Low concentrations of the selective compounds, which have different modes of action, were used on the resistant larvae. The obtained results revealed that baygon insecticide produced synergistic actions with diazinion, sumicidin, permithrin and sumithi</w:t>
      </w:r>
      <w:r>
        <w:rPr>
          <w:sz w:val="20"/>
          <w:szCs w:val="20"/>
        </w:rPr>
        <w:t xml:space="preserve">on as well as with the insect growth regulator the IKI and bay sir. Antagonistic effect was only found with dursban insecticide. This was found to be explained by Dubois </w:t>
      </w:r>
      <w:r>
        <w:rPr>
          <w:i/>
          <w:iCs/>
          <w:sz w:val="20"/>
          <w:szCs w:val="20"/>
        </w:rPr>
        <w:t>et al</w:t>
      </w:r>
      <w:r>
        <w:rPr>
          <w:sz w:val="20"/>
          <w:szCs w:val="20"/>
        </w:rPr>
        <w:t xml:space="preserve">. (1961), whom stated that if the two insecticides are applied on an insect, one </w:t>
      </w:r>
      <w:r>
        <w:rPr>
          <w:sz w:val="20"/>
          <w:szCs w:val="20"/>
        </w:rPr>
        <w:t>might interfere with the other’s activation or with the detoxification reaction or with both. Antagonism results when interference with the activation mechanism occurs, while potentiation results when interference with detoxification takes place. If both r</w:t>
      </w:r>
      <w:r>
        <w:rPr>
          <w:sz w:val="20"/>
          <w:szCs w:val="20"/>
        </w:rPr>
        <w:t xml:space="preserve">eactions encounter interference, antagonism, potentiation or additive effects could result. They are depending on the degree of interference with different reactions. </w:t>
      </w:r>
    </w:p>
    <w:p w:rsidR="00000000" w:rsidRDefault="001D062A">
      <w:pPr>
        <w:spacing w:line="480" w:lineRule="auto"/>
        <w:ind w:left="360"/>
        <w:jc w:val="both"/>
        <w:rPr>
          <w:sz w:val="20"/>
          <w:szCs w:val="20"/>
        </w:rPr>
      </w:pPr>
      <w:r>
        <w:rPr>
          <w:sz w:val="20"/>
          <w:szCs w:val="20"/>
        </w:rPr>
        <w:t>The obtained larvicidal action of the IKI and bay sir is in agreement with that of Mckag</w:t>
      </w:r>
      <w:r>
        <w:rPr>
          <w:sz w:val="20"/>
          <w:szCs w:val="20"/>
        </w:rPr>
        <w:t>ue and Pridmore (1978) who concluded that the ingestion of Juvenile hormone or Insect growth regulator by larvae of the rain bows trout disrupt the normal process of cuticle deposition. They also stated that the higher doses greatly reduced emergence of ad</w:t>
      </w:r>
      <w:r>
        <w:rPr>
          <w:sz w:val="20"/>
          <w:szCs w:val="20"/>
        </w:rPr>
        <w:t xml:space="preserve">ults. </w:t>
      </w:r>
      <w:r>
        <w:rPr>
          <w:sz w:val="20"/>
          <w:szCs w:val="20"/>
        </w:rPr>
        <w:lastRenderedPageBreak/>
        <w:t xml:space="preserve">Also this result is in accordance with the findings of other workers Jakob, (1972), Mulla </w:t>
      </w:r>
      <w:r>
        <w:rPr>
          <w:i/>
          <w:iCs/>
          <w:sz w:val="20"/>
          <w:szCs w:val="20"/>
        </w:rPr>
        <w:t>et al.</w:t>
      </w:r>
      <w:r>
        <w:rPr>
          <w:sz w:val="20"/>
          <w:szCs w:val="20"/>
        </w:rPr>
        <w:t xml:space="preserve"> (1975) and Bakr </w:t>
      </w:r>
      <w:r>
        <w:rPr>
          <w:i/>
          <w:iCs/>
          <w:sz w:val="20"/>
          <w:szCs w:val="20"/>
        </w:rPr>
        <w:t>et al</w:t>
      </w:r>
      <w:r>
        <w:rPr>
          <w:sz w:val="20"/>
          <w:szCs w:val="20"/>
        </w:rPr>
        <w:t>. (1997).</w:t>
      </w:r>
    </w:p>
    <w:p w:rsidR="00000000" w:rsidRDefault="001D062A">
      <w:pPr>
        <w:spacing w:line="480" w:lineRule="auto"/>
        <w:jc w:val="both"/>
        <w:rPr>
          <w:sz w:val="20"/>
          <w:szCs w:val="20"/>
        </w:rPr>
      </w:pPr>
      <w:r>
        <w:rPr>
          <w:sz w:val="20"/>
          <w:szCs w:val="20"/>
        </w:rPr>
        <w:t xml:space="preserve">            High doses is needed to achieve the best control levels, however, the joint action improve such situation.</w:t>
      </w:r>
    </w:p>
    <w:p w:rsidR="00000000" w:rsidRDefault="001D062A">
      <w:pPr>
        <w:spacing w:line="480" w:lineRule="auto"/>
        <w:ind w:left="360"/>
        <w:jc w:val="both"/>
        <w:rPr>
          <w:sz w:val="20"/>
          <w:szCs w:val="20"/>
        </w:rPr>
      </w:pPr>
    </w:p>
    <w:p w:rsidR="00000000" w:rsidRDefault="001D062A">
      <w:pPr>
        <w:spacing w:line="480" w:lineRule="auto"/>
        <w:ind w:firstLine="720"/>
        <w:jc w:val="both"/>
        <w:rPr>
          <w:sz w:val="20"/>
          <w:szCs w:val="20"/>
        </w:rPr>
      </w:pPr>
      <w:r>
        <w:rPr>
          <w:sz w:val="20"/>
          <w:szCs w:val="20"/>
        </w:rPr>
        <w:t>In</w:t>
      </w:r>
      <w:r>
        <w:rPr>
          <w:sz w:val="20"/>
          <w:szCs w:val="20"/>
        </w:rPr>
        <w:t xml:space="preserve"> summary, the obtained results confirmed the insecticidal efficiency of the combined effect of the baygon insecticide with diazinon, sumicidin, permithrin and sumithion insecticides, as well as, with the insect growth regulator both the IKI and bay sir to </w:t>
      </w:r>
      <w:r>
        <w:rPr>
          <w:sz w:val="20"/>
          <w:szCs w:val="20"/>
        </w:rPr>
        <w:t xml:space="preserve">be used against </w:t>
      </w:r>
      <w:r>
        <w:rPr>
          <w:i/>
          <w:iCs/>
          <w:sz w:val="20"/>
          <w:szCs w:val="20"/>
        </w:rPr>
        <w:t>Culex pipiens</w:t>
      </w:r>
      <w:r>
        <w:rPr>
          <w:sz w:val="20"/>
          <w:szCs w:val="20"/>
        </w:rPr>
        <w:t xml:space="preserve"> larvae baygon resistant strain, thus it may be recommended the usage of the tested toxicants in control management strategy to enhance the activity.</w:t>
      </w:r>
    </w:p>
    <w:p w:rsidR="00000000" w:rsidRDefault="001D062A">
      <w:pPr>
        <w:spacing w:line="480" w:lineRule="auto"/>
        <w:ind w:firstLine="720"/>
        <w:jc w:val="both"/>
        <w:rPr>
          <w:sz w:val="20"/>
          <w:szCs w:val="20"/>
        </w:rPr>
      </w:pPr>
    </w:p>
    <w:p w:rsidR="00000000" w:rsidRDefault="001D062A">
      <w:pPr>
        <w:pStyle w:val="BodyText2"/>
        <w:widowControl/>
        <w:autoSpaceDE/>
        <w:autoSpaceDN/>
        <w:spacing w:line="480" w:lineRule="auto"/>
        <w:ind w:left="0" w:firstLine="720"/>
        <w:jc w:val="both"/>
        <w:rPr>
          <w:rFonts w:ascii="Arial" w:hAnsi="Arial" w:cs="Arial"/>
          <w:sz w:val="20"/>
          <w:szCs w:val="20"/>
          <w:lang w:val="en-GB"/>
        </w:rPr>
      </w:pPr>
    </w:p>
    <w:p w:rsidR="00000000" w:rsidRDefault="001D062A">
      <w:pPr>
        <w:pStyle w:val="Heading1"/>
        <w:spacing w:line="480" w:lineRule="auto"/>
        <w:jc w:val="center"/>
        <w:rPr>
          <w:rFonts w:ascii="Arial" w:hAnsi="Arial" w:cs="Arial"/>
          <w:b/>
          <w:bCs/>
          <w:sz w:val="20"/>
          <w:szCs w:val="20"/>
        </w:rPr>
      </w:pPr>
      <w:r>
        <w:rPr>
          <w:rFonts w:ascii="Arial" w:hAnsi="Arial" w:cs="Arial"/>
          <w:b/>
          <w:bCs/>
          <w:sz w:val="20"/>
          <w:szCs w:val="20"/>
        </w:rPr>
        <w:t>REFERENCES</w:t>
      </w:r>
    </w:p>
    <w:p w:rsidR="00000000" w:rsidRDefault="001D062A">
      <w:pPr>
        <w:spacing w:line="480" w:lineRule="auto"/>
        <w:rPr>
          <w:b/>
          <w:bCs/>
          <w:sz w:val="20"/>
          <w:szCs w:val="20"/>
        </w:rPr>
      </w:pPr>
    </w:p>
    <w:p w:rsidR="00000000" w:rsidRDefault="001D062A">
      <w:pPr>
        <w:pStyle w:val="BodyText"/>
        <w:widowControl/>
        <w:autoSpaceDE/>
        <w:autoSpaceDN/>
        <w:spacing w:line="480" w:lineRule="auto"/>
        <w:rPr>
          <w:rFonts w:ascii="Arial" w:hAnsi="Arial" w:cs="Arial"/>
          <w:sz w:val="20"/>
          <w:szCs w:val="20"/>
        </w:rPr>
      </w:pPr>
      <w:r>
        <w:t xml:space="preserve"> </w:t>
      </w:r>
      <w:r>
        <w:rPr>
          <w:rFonts w:ascii="Arial" w:hAnsi="Arial" w:cs="Arial"/>
          <w:sz w:val="20"/>
          <w:szCs w:val="20"/>
        </w:rPr>
        <w:t xml:space="preserve">Abbott, S.W.S (1925): A method of computing the effectiveness </w:t>
      </w:r>
      <w:r>
        <w:rPr>
          <w:rFonts w:ascii="Arial" w:hAnsi="Arial" w:cs="Arial"/>
          <w:sz w:val="20"/>
          <w:szCs w:val="20"/>
        </w:rPr>
        <w:t xml:space="preserve">of an insecticides                                 J. Econ. Entomol., 18:265-277. </w:t>
      </w:r>
    </w:p>
    <w:p w:rsidR="00000000" w:rsidRDefault="001D062A">
      <w:pPr>
        <w:spacing w:line="480" w:lineRule="auto"/>
        <w:ind w:left="567" w:hanging="567"/>
        <w:jc w:val="both"/>
        <w:rPr>
          <w:sz w:val="20"/>
          <w:szCs w:val="20"/>
        </w:rPr>
      </w:pPr>
      <w:r>
        <w:rPr>
          <w:sz w:val="20"/>
          <w:szCs w:val="20"/>
        </w:rPr>
        <w:t>Bakr, R.F.A; Isa, A.M.; Gabry. M.S. and Guneidy, A.M. (1997):</w:t>
      </w:r>
    </w:p>
    <w:p w:rsidR="00000000" w:rsidRDefault="001D062A">
      <w:pPr>
        <w:spacing w:line="480" w:lineRule="auto"/>
        <w:ind w:left="567" w:hanging="567"/>
        <w:jc w:val="both"/>
        <w:rPr>
          <w:sz w:val="20"/>
          <w:szCs w:val="20"/>
        </w:rPr>
      </w:pPr>
      <w:r>
        <w:rPr>
          <w:sz w:val="20"/>
          <w:szCs w:val="20"/>
        </w:rPr>
        <w:t xml:space="preserve"> Histopathological changes in </w:t>
      </w:r>
      <w:r>
        <w:rPr>
          <w:i/>
          <w:iCs/>
          <w:sz w:val="20"/>
          <w:szCs w:val="20"/>
        </w:rPr>
        <w:t>Culex pipiens</w:t>
      </w:r>
      <w:r>
        <w:rPr>
          <w:sz w:val="20"/>
          <w:szCs w:val="20"/>
        </w:rPr>
        <w:t xml:space="preserve"> (Diptera, culicidae) induced by juvenile</w:t>
      </w:r>
    </w:p>
    <w:p w:rsidR="00000000" w:rsidRDefault="001D062A">
      <w:pPr>
        <w:spacing w:line="480" w:lineRule="auto"/>
        <w:ind w:left="567" w:hanging="567"/>
        <w:jc w:val="both"/>
        <w:rPr>
          <w:sz w:val="20"/>
          <w:szCs w:val="20"/>
        </w:rPr>
      </w:pPr>
      <w:r>
        <w:rPr>
          <w:sz w:val="20"/>
          <w:szCs w:val="20"/>
        </w:rPr>
        <w:t xml:space="preserve"> hormone mimics. J.Egypt. </w:t>
      </w:r>
      <w:r>
        <w:rPr>
          <w:sz w:val="20"/>
          <w:szCs w:val="20"/>
        </w:rPr>
        <w:t>Ger. Soc. Zool., Vol. 22 (E), Entomology, 27-45.</w:t>
      </w:r>
    </w:p>
    <w:p w:rsidR="00000000" w:rsidRDefault="001D062A">
      <w:pPr>
        <w:spacing w:line="480" w:lineRule="auto"/>
        <w:jc w:val="both"/>
        <w:rPr>
          <w:sz w:val="20"/>
          <w:szCs w:val="20"/>
        </w:rPr>
      </w:pPr>
      <w:r>
        <w:rPr>
          <w:sz w:val="20"/>
          <w:szCs w:val="20"/>
        </w:rPr>
        <w:t>Busvine, J. R. (1970): A critical review of the technique for testing insecticides. Comm. Agric. Bull. England, pp. 345.</w:t>
      </w:r>
    </w:p>
    <w:p w:rsidR="00000000" w:rsidRDefault="001D062A">
      <w:pPr>
        <w:spacing w:line="480" w:lineRule="auto"/>
        <w:jc w:val="both"/>
        <w:rPr>
          <w:sz w:val="20"/>
          <w:szCs w:val="20"/>
        </w:rPr>
      </w:pPr>
      <w:r>
        <w:rPr>
          <w:sz w:val="20"/>
          <w:szCs w:val="20"/>
        </w:rPr>
        <w:t>Dubois, K. P. (1961): Potentiation of the toxicity of organophosphorous compounds. Adv</w:t>
      </w:r>
      <w:r>
        <w:rPr>
          <w:sz w:val="20"/>
          <w:szCs w:val="20"/>
        </w:rPr>
        <w:t>ances pest cont. Res., 4: 117-151.</w:t>
      </w:r>
    </w:p>
    <w:p w:rsidR="00000000" w:rsidRDefault="001D062A">
      <w:pPr>
        <w:spacing w:line="480" w:lineRule="auto"/>
        <w:jc w:val="both"/>
        <w:rPr>
          <w:sz w:val="20"/>
          <w:szCs w:val="20"/>
        </w:rPr>
      </w:pPr>
      <w:r>
        <w:rPr>
          <w:sz w:val="20"/>
          <w:szCs w:val="20"/>
        </w:rPr>
        <w:t>El-Sebae, A. H.; Metcalf, R. L. &amp; Fukuto, T. R. (1964): Carbamate insecticides synergism by organothiocyanates. J. Econ. Entomol., 57: 478-482.</w:t>
      </w:r>
    </w:p>
    <w:p w:rsidR="00000000" w:rsidRDefault="001D062A">
      <w:pPr>
        <w:spacing w:line="480" w:lineRule="auto"/>
        <w:jc w:val="both"/>
        <w:rPr>
          <w:sz w:val="20"/>
          <w:szCs w:val="20"/>
        </w:rPr>
      </w:pPr>
      <w:r>
        <w:rPr>
          <w:sz w:val="20"/>
          <w:szCs w:val="20"/>
        </w:rPr>
        <w:t>Gordon, H. T. &amp; El-Defrawi, M. E. (1</w:t>
      </w:r>
      <w:r>
        <w:rPr>
          <w:sz w:val="20"/>
          <w:szCs w:val="20"/>
        </w:rPr>
        <w:t>960): Analog-synergism of several carbamate insecticides. J. Econ. Enotomol., 53: 1004-1009.</w:t>
      </w:r>
    </w:p>
    <w:p w:rsidR="00000000" w:rsidRDefault="001D062A">
      <w:pPr>
        <w:pStyle w:val="BodyTextIndent3"/>
        <w:widowControl/>
        <w:autoSpaceDE/>
        <w:autoSpaceDN/>
        <w:spacing w:line="480" w:lineRule="auto"/>
        <w:rPr>
          <w:rFonts w:ascii="Arial" w:hAnsi="Arial" w:cs="Arial"/>
          <w:sz w:val="20"/>
          <w:szCs w:val="20"/>
          <w:lang w:val="en-GB"/>
        </w:rPr>
      </w:pPr>
      <w:r>
        <w:rPr>
          <w:rFonts w:ascii="Arial" w:hAnsi="Arial" w:cs="Arial"/>
          <w:sz w:val="20"/>
          <w:szCs w:val="20"/>
          <w:lang w:val="en-GB"/>
        </w:rPr>
        <w:t>Jakob ,W.L. (1972) : Additional studies with juvenile hormone-type compounds</w:t>
      </w:r>
    </w:p>
    <w:p w:rsidR="00000000" w:rsidRDefault="001D062A">
      <w:pPr>
        <w:pStyle w:val="BodyTextIndent3"/>
        <w:widowControl/>
        <w:autoSpaceDE/>
        <w:autoSpaceDN/>
        <w:spacing w:line="480" w:lineRule="auto"/>
        <w:rPr>
          <w:rFonts w:ascii="Arial" w:hAnsi="Arial" w:cs="Arial"/>
          <w:sz w:val="20"/>
          <w:szCs w:val="20"/>
          <w:lang w:val="en-GB"/>
        </w:rPr>
      </w:pPr>
      <w:r>
        <w:rPr>
          <w:rFonts w:ascii="Arial" w:hAnsi="Arial" w:cs="Arial"/>
          <w:sz w:val="20"/>
          <w:szCs w:val="20"/>
          <w:lang w:val="en-GB"/>
        </w:rPr>
        <w:t xml:space="preserve"> against mosquitoes larvae . Mosq. News, 32 (4): 592-595. </w:t>
      </w:r>
    </w:p>
    <w:p w:rsidR="00000000" w:rsidRDefault="001D062A">
      <w:pPr>
        <w:spacing w:line="480" w:lineRule="auto"/>
        <w:jc w:val="both"/>
        <w:rPr>
          <w:sz w:val="20"/>
          <w:szCs w:val="20"/>
        </w:rPr>
      </w:pPr>
    </w:p>
    <w:p w:rsidR="00000000" w:rsidRDefault="001D062A">
      <w:pPr>
        <w:spacing w:line="480" w:lineRule="auto"/>
        <w:jc w:val="both"/>
        <w:rPr>
          <w:sz w:val="20"/>
          <w:szCs w:val="20"/>
        </w:rPr>
      </w:pPr>
      <w:r>
        <w:rPr>
          <w:sz w:val="20"/>
          <w:szCs w:val="20"/>
        </w:rPr>
        <w:lastRenderedPageBreak/>
        <w:t xml:space="preserve">Lyarskii, P. P.; Dremova, </w:t>
      </w:r>
      <w:r>
        <w:rPr>
          <w:sz w:val="20"/>
          <w:szCs w:val="20"/>
        </w:rPr>
        <w:t>G. M.; Zubova, M. A.; Baidarovtseva &amp; Tsetlin, V. M. (1983): Insecticidal properties of permethrin and permethrin-based agents. J. Hyg. Epidemiol. Microbiol. Immunol., 27 (2): 173-178.</w:t>
      </w:r>
    </w:p>
    <w:p w:rsidR="00000000" w:rsidRDefault="001D062A">
      <w:pPr>
        <w:spacing w:line="480" w:lineRule="auto"/>
        <w:jc w:val="both"/>
        <w:rPr>
          <w:sz w:val="20"/>
          <w:szCs w:val="20"/>
        </w:rPr>
      </w:pPr>
      <w:r>
        <w:rPr>
          <w:sz w:val="20"/>
          <w:szCs w:val="20"/>
        </w:rPr>
        <w:t>Mansour, N. A.; Eldefrawi, M. E.; Tappozada, A. &amp; Zeid, M. (1966): Toxi</w:t>
      </w:r>
      <w:r>
        <w:rPr>
          <w:sz w:val="20"/>
          <w:szCs w:val="20"/>
        </w:rPr>
        <w:t xml:space="preserve">cological studies on the Egyptian cotton leaf worm, </w:t>
      </w:r>
      <w:r>
        <w:rPr>
          <w:i/>
          <w:iCs/>
          <w:sz w:val="20"/>
          <w:szCs w:val="20"/>
        </w:rPr>
        <w:t>Prodenia litura</w:t>
      </w:r>
      <w:r>
        <w:rPr>
          <w:sz w:val="20"/>
          <w:szCs w:val="20"/>
        </w:rPr>
        <w:t xml:space="preserve"> VI. Potentiation and antagonism of organophosphorous and carbamte insecticides. J. Econ. Entomol., 59: 307-311.</w:t>
      </w:r>
    </w:p>
    <w:p w:rsidR="00000000" w:rsidRDefault="001D062A">
      <w:pPr>
        <w:pStyle w:val="BodyText2"/>
        <w:spacing w:line="480" w:lineRule="auto"/>
        <w:ind w:left="567" w:hanging="567"/>
        <w:jc w:val="both"/>
        <w:rPr>
          <w:rFonts w:ascii="Arial" w:hAnsi="Arial" w:cs="Arial"/>
          <w:sz w:val="20"/>
          <w:szCs w:val="20"/>
        </w:rPr>
      </w:pPr>
      <w:r>
        <w:rPr>
          <w:rFonts w:ascii="Arial" w:hAnsi="Arial" w:cs="Arial"/>
          <w:sz w:val="20"/>
          <w:szCs w:val="20"/>
        </w:rPr>
        <w:t xml:space="preserve">McKague, A.B. and R. B. Pridmore (1978): Toxicity of Altosid and Dimilin to </w:t>
      </w:r>
    </w:p>
    <w:p w:rsidR="00000000" w:rsidRDefault="001D062A">
      <w:pPr>
        <w:pStyle w:val="BodyText2"/>
        <w:spacing w:line="480" w:lineRule="auto"/>
        <w:ind w:left="567" w:hanging="567"/>
        <w:jc w:val="both"/>
        <w:rPr>
          <w:rFonts w:ascii="Arial" w:hAnsi="Arial" w:cs="Arial"/>
          <w:sz w:val="20"/>
          <w:szCs w:val="20"/>
        </w:rPr>
      </w:pPr>
      <w:r>
        <w:rPr>
          <w:rFonts w:ascii="Arial" w:hAnsi="Arial" w:cs="Arial"/>
          <w:sz w:val="20"/>
          <w:szCs w:val="20"/>
        </w:rPr>
        <w:t xml:space="preserve"> Juvenile rain bow trot and coho salmon . Bull. Environm. Contam. Toxicol. 20 :167-</w:t>
      </w:r>
    </w:p>
    <w:p w:rsidR="00000000" w:rsidRDefault="001D062A">
      <w:pPr>
        <w:pStyle w:val="BodyText2"/>
        <w:spacing w:line="480" w:lineRule="auto"/>
        <w:ind w:left="567" w:hanging="567"/>
        <w:jc w:val="both"/>
        <w:rPr>
          <w:rFonts w:ascii="Arial" w:hAnsi="Arial" w:cs="Arial"/>
          <w:sz w:val="20"/>
          <w:szCs w:val="20"/>
        </w:rPr>
      </w:pPr>
      <w:r>
        <w:rPr>
          <w:rFonts w:ascii="Arial" w:hAnsi="Arial" w:cs="Arial"/>
          <w:sz w:val="20"/>
          <w:szCs w:val="20"/>
        </w:rPr>
        <w:t>169.</w:t>
      </w:r>
    </w:p>
    <w:p w:rsidR="00000000" w:rsidRDefault="001D062A">
      <w:pPr>
        <w:pStyle w:val="BodyText2"/>
        <w:spacing w:line="480" w:lineRule="auto"/>
        <w:ind w:left="567" w:hanging="567"/>
        <w:jc w:val="both"/>
        <w:rPr>
          <w:rFonts w:ascii="Arial" w:hAnsi="Arial" w:cs="Arial"/>
          <w:sz w:val="20"/>
          <w:szCs w:val="20"/>
        </w:rPr>
      </w:pPr>
      <w:r>
        <w:rPr>
          <w:rFonts w:ascii="Arial" w:hAnsi="Arial" w:cs="Arial"/>
          <w:sz w:val="20"/>
          <w:szCs w:val="20"/>
        </w:rPr>
        <w:t>Mulla ,M.S. ; H.A. Darwazeh and R. L.  Norland (1975): Activity and longevity</w:t>
      </w:r>
    </w:p>
    <w:p w:rsidR="00000000" w:rsidRDefault="001D062A">
      <w:pPr>
        <w:spacing w:line="480" w:lineRule="auto"/>
        <w:jc w:val="both"/>
        <w:rPr>
          <w:sz w:val="20"/>
          <w:szCs w:val="20"/>
        </w:rPr>
      </w:pPr>
      <w:r>
        <w:rPr>
          <w:sz w:val="20"/>
          <w:szCs w:val="20"/>
        </w:rPr>
        <w:t xml:space="preserve"> of insect growth regulator against mosquitoes. J. Econ. Entomol., 68 (6):791-794 .</w:t>
      </w:r>
    </w:p>
    <w:p w:rsidR="00000000" w:rsidRDefault="001D062A">
      <w:pPr>
        <w:spacing w:line="480" w:lineRule="auto"/>
        <w:jc w:val="both"/>
        <w:rPr>
          <w:sz w:val="20"/>
          <w:szCs w:val="20"/>
        </w:rPr>
      </w:pPr>
      <w:r>
        <w:rPr>
          <w:sz w:val="20"/>
          <w:szCs w:val="20"/>
        </w:rPr>
        <w:t>Sun,</w:t>
      </w:r>
      <w:r>
        <w:rPr>
          <w:sz w:val="20"/>
          <w:szCs w:val="20"/>
        </w:rPr>
        <w:t xml:space="preserve">Y.P. and Johnson, E.R. ( 1960): Synergistic and antagonistic action of insecticide synergist combinations, and their mode of action. J.Agr.Food. Chem., 8: 261-266.   </w:t>
      </w:r>
    </w:p>
    <w:p w:rsidR="00000000" w:rsidRDefault="001D062A">
      <w:pPr>
        <w:spacing w:line="480" w:lineRule="auto"/>
        <w:jc w:val="both"/>
        <w:rPr>
          <w:sz w:val="20"/>
          <w:szCs w:val="20"/>
        </w:rPr>
      </w:pPr>
      <w:r>
        <w:rPr>
          <w:sz w:val="20"/>
          <w:szCs w:val="20"/>
        </w:rPr>
        <w:t>Warui, C. M. (1992): A laboratory evaluation of pyrethrins and bioallethrin in vaporising</w:t>
      </w:r>
      <w:r>
        <w:rPr>
          <w:sz w:val="20"/>
          <w:szCs w:val="20"/>
        </w:rPr>
        <w:t xml:space="preserve"> mats for mosquito control. Pyrethrum-post., 18 (4): 132-141.</w:t>
      </w:r>
    </w:p>
    <w:p w:rsidR="00000000" w:rsidRDefault="001D062A">
      <w:pPr>
        <w:spacing w:line="480" w:lineRule="auto"/>
        <w:jc w:val="both"/>
        <w:rPr>
          <w:sz w:val="20"/>
          <w:szCs w:val="20"/>
        </w:rPr>
      </w:pPr>
      <w:r>
        <w:rPr>
          <w:sz w:val="20"/>
          <w:szCs w:val="20"/>
        </w:rPr>
        <w:t>Yoshihio, N. (1971): Development of new synthetic pyrethroids. Bull. WHO., 44: 325-336.</w:t>
      </w:r>
    </w:p>
    <w:p w:rsidR="004379E6" w:rsidRDefault="004379E6" w:rsidP="004379E6">
      <w:pPr>
        <w:jc w:val="center"/>
        <w:rPr>
          <w:rFonts w:cs="Simplified Arabic"/>
          <w:b/>
          <w:bCs/>
          <w:sz w:val="30"/>
          <w:szCs w:val="34"/>
          <w:rtl/>
        </w:rPr>
      </w:pPr>
      <w:r>
        <w:rPr>
          <w:rFonts w:cs="Simplified Arabic"/>
          <w:b/>
          <w:bCs/>
          <w:sz w:val="30"/>
          <w:szCs w:val="34"/>
          <w:rtl/>
        </w:rPr>
        <w:t xml:space="preserve">-التأثير المشترك لمخاليط المبيدات علي يرقات سلالة مقاومة لبعوضة </w:t>
      </w:r>
      <w:r>
        <w:rPr>
          <w:rFonts w:cs="Simplified Arabic"/>
          <w:b/>
          <w:bCs/>
          <w:i/>
          <w:iCs/>
          <w:sz w:val="30"/>
          <w:szCs w:val="34"/>
          <w:rtl/>
        </w:rPr>
        <w:t>الكيولكس ببينز</w:t>
      </w:r>
    </w:p>
    <w:p w:rsidR="004379E6" w:rsidRDefault="004379E6" w:rsidP="004379E6">
      <w:pPr>
        <w:jc w:val="center"/>
        <w:rPr>
          <w:rFonts w:cs="Simplified Arabic"/>
          <w:b/>
          <w:bCs/>
          <w:szCs w:val="28"/>
          <w:rtl/>
        </w:rPr>
      </w:pPr>
      <w:r>
        <w:rPr>
          <w:rFonts w:cs="Simplified Arabic"/>
          <w:b/>
          <w:bCs/>
          <w:szCs w:val="28"/>
          <w:rtl/>
        </w:rPr>
        <w:t>د./ إلهام محمد سلامة ، أ.د/ محمد سعد حامد* ، سعاد محمد الحصري</w:t>
      </w:r>
    </w:p>
    <w:p w:rsidR="004379E6" w:rsidRDefault="004379E6" w:rsidP="004379E6">
      <w:pPr>
        <w:jc w:val="center"/>
        <w:rPr>
          <w:rFonts w:cs="Simplified Arabic"/>
          <w:b/>
          <w:bCs/>
          <w:szCs w:val="28"/>
          <w:rtl/>
        </w:rPr>
      </w:pPr>
      <w:r>
        <w:rPr>
          <w:rFonts w:cs="Simplified Arabic"/>
          <w:b/>
          <w:bCs/>
          <w:szCs w:val="28"/>
          <w:rtl/>
        </w:rPr>
        <w:t>قسم علم الحشرات ، كلية العلوم جامعة الزقازيق فرع بنها - مصر</w:t>
      </w:r>
    </w:p>
    <w:p w:rsidR="004379E6" w:rsidRDefault="004379E6" w:rsidP="004379E6">
      <w:pPr>
        <w:jc w:val="center"/>
        <w:rPr>
          <w:rFonts w:cs="Simplified Arabic"/>
          <w:b/>
          <w:bCs/>
          <w:szCs w:val="28"/>
          <w:rtl/>
        </w:rPr>
      </w:pPr>
      <w:r>
        <w:rPr>
          <w:rFonts w:cs="Simplified Arabic"/>
          <w:b/>
          <w:bCs/>
          <w:szCs w:val="28"/>
          <w:rtl/>
        </w:rPr>
        <w:t>* قسم علم الحشرات - كلية العلوم - جامعة عين شمس - القاهرة - مصر</w:t>
      </w:r>
    </w:p>
    <w:p w:rsidR="004379E6" w:rsidRDefault="004379E6" w:rsidP="004379E6">
      <w:pPr>
        <w:jc w:val="both"/>
        <w:rPr>
          <w:rFonts w:cs="Simplified Arabic"/>
          <w:sz w:val="22"/>
          <w:szCs w:val="26"/>
          <w:rtl/>
        </w:rPr>
      </w:pPr>
      <w:r>
        <w:rPr>
          <w:rFonts w:cs="Simplified Arabic"/>
          <w:sz w:val="22"/>
          <w:szCs w:val="26"/>
          <w:rtl/>
        </w:rPr>
        <w:tab/>
        <w:t xml:space="preserve">تم قياس حساسية يرقة </w:t>
      </w:r>
      <w:r>
        <w:rPr>
          <w:rFonts w:cs="Simplified Arabic"/>
          <w:b/>
          <w:bCs/>
          <w:i/>
          <w:iCs/>
          <w:sz w:val="22"/>
          <w:szCs w:val="26"/>
          <w:rtl/>
        </w:rPr>
        <w:t>الكيولكس بيبينز</w:t>
      </w:r>
      <w:r>
        <w:rPr>
          <w:rFonts w:cs="Simplified Arabic"/>
          <w:sz w:val="22"/>
          <w:szCs w:val="26"/>
          <w:rtl/>
        </w:rPr>
        <w:t xml:space="preserve"> لبعض المبيدات من مجموعات مختلفة مثل المبيدات الفوسفورية والكرباميت والبيروثرويد من المبيدات التالي ذكرها وأمكن ترتيب كفاءة المبيدات التي تم إختبارها حسب قيمة التركيز القاتل لنسبة 50% من اليرقات </w:t>
      </w:r>
      <w:r>
        <w:rPr>
          <w:rFonts w:cs="Simplified Arabic"/>
          <w:sz w:val="22"/>
          <w:szCs w:val="26"/>
        </w:rPr>
        <w:t>LC</w:t>
      </w:r>
      <w:r>
        <w:rPr>
          <w:rFonts w:cs="Simplified Arabic"/>
          <w:sz w:val="22"/>
          <w:szCs w:val="26"/>
          <w:vertAlign w:val="subscript"/>
        </w:rPr>
        <w:t>50</w:t>
      </w:r>
      <w:r>
        <w:rPr>
          <w:rFonts w:cs="Simplified Arabic"/>
          <w:sz w:val="22"/>
          <w:szCs w:val="26"/>
          <w:rtl/>
        </w:rPr>
        <w:t xml:space="preserve"> كالتالي : </w:t>
      </w:r>
    </w:p>
    <w:p w:rsidR="004379E6" w:rsidRDefault="004379E6" w:rsidP="004379E6">
      <w:pPr>
        <w:jc w:val="both"/>
        <w:rPr>
          <w:rFonts w:cs="Simplified Arabic"/>
          <w:sz w:val="22"/>
          <w:szCs w:val="26"/>
          <w:rtl/>
        </w:rPr>
      </w:pPr>
      <w:r>
        <w:rPr>
          <w:rFonts w:cs="Simplified Arabic"/>
          <w:sz w:val="22"/>
          <w:szCs w:val="26"/>
          <w:rtl/>
        </w:rPr>
        <w:tab/>
        <w:t>دورسبان</w:t>
      </w:r>
      <w:r>
        <w:rPr>
          <w:rFonts w:cs="Simplified Arabic"/>
          <w:sz w:val="22"/>
          <w:szCs w:val="26"/>
        </w:rPr>
        <w:t>&lt;</w:t>
      </w:r>
      <w:r>
        <w:rPr>
          <w:rFonts w:cs="Simplified Arabic"/>
          <w:sz w:val="22"/>
          <w:szCs w:val="26"/>
          <w:rtl/>
        </w:rPr>
        <w:t xml:space="preserve"> بيرميثرين </w:t>
      </w:r>
      <w:r>
        <w:rPr>
          <w:rFonts w:cs="Simplified Arabic"/>
          <w:sz w:val="22"/>
          <w:szCs w:val="26"/>
        </w:rPr>
        <w:t>&lt;</w:t>
      </w:r>
      <w:r>
        <w:rPr>
          <w:rFonts w:cs="Simplified Arabic"/>
          <w:sz w:val="22"/>
          <w:szCs w:val="26"/>
          <w:rtl/>
        </w:rPr>
        <w:t xml:space="preserve"> سوميدسيدين </w:t>
      </w:r>
      <w:r>
        <w:rPr>
          <w:rFonts w:cs="Simplified Arabic"/>
          <w:sz w:val="22"/>
          <w:szCs w:val="26"/>
        </w:rPr>
        <w:t>&lt;</w:t>
      </w:r>
      <w:r>
        <w:rPr>
          <w:rFonts w:cs="Simplified Arabic"/>
          <w:sz w:val="22"/>
          <w:szCs w:val="26"/>
          <w:rtl/>
        </w:rPr>
        <w:t xml:space="preserve"> سوميثيون </w:t>
      </w:r>
      <w:r>
        <w:rPr>
          <w:rFonts w:cs="Simplified Arabic"/>
          <w:sz w:val="22"/>
          <w:szCs w:val="26"/>
        </w:rPr>
        <w:t>&lt;</w:t>
      </w:r>
      <w:r>
        <w:rPr>
          <w:rFonts w:cs="Simplified Arabic"/>
          <w:sz w:val="22"/>
          <w:szCs w:val="26"/>
          <w:rtl/>
        </w:rPr>
        <w:t xml:space="preserve">بايجون </w:t>
      </w:r>
      <w:r>
        <w:rPr>
          <w:rFonts w:cs="Simplified Arabic"/>
          <w:sz w:val="22"/>
          <w:szCs w:val="26"/>
        </w:rPr>
        <w:t>&lt;</w:t>
      </w:r>
      <w:r>
        <w:rPr>
          <w:rFonts w:cs="Simplified Arabic"/>
          <w:sz w:val="22"/>
          <w:szCs w:val="26"/>
          <w:rtl/>
        </w:rPr>
        <w:t xml:space="preserve"> ديازينون ، حيث كانت تركيزاتها القاتلة لنسبة 50% من اليرقات كالتالي : </w:t>
      </w:r>
    </w:p>
    <w:p w:rsidR="004379E6" w:rsidRDefault="004379E6" w:rsidP="004379E6">
      <w:pPr>
        <w:jc w:val="both"/>
        <w:rPr>
          <w:rFonts w:cs="Simplified Arabic"/>
          <w:sz w:val="22"/>
          <w:szCs w:val="26"/>
          <w:rtl/>
        </w:rPr>
      </w:pPr>
      <w:r>
        <w:rPr>
          <w:rFonts w:cs="Simplified Arabic"/>
          <w:sz w:val="22"/>
          <w:szCs w:val="26"/>
          <w:rtl/>
        </w:rPr>
        <w:t xml:space="preserve">0.0016 ، 0.0018 ، 0.002 ، 0.015 ، 0.20 ، 0.26 ، جزء في المليون. </w:t>
      </w:r>
    </w:p>
    <w:p w:rsidR="004379E6" w:rsidRDefault="004379E6" w:rsidP="004379E6">
      <w:pPr>
        <w:ind w:firstLine="720"/>
        <w:jc w:val="both"/>
        <w:rPr>
          <w:rFonts w:cs="Simplified Arabic"/>
          <w:sz w:val="22"/>
          <w:szCs w:val="26"/>
          <w:rtl/>
        </w:rPr>
      </w:pPr>
      <w:r>
        <w:rPr>
          <w:rFonts w:cs="Simplified Arabic"/>
          <w:sz w:val="22"/>
          <w:szCs w:val="26"/>
          <w:rtl/>
        </w:rPr>
        <w:t>وتم قياس أيضا حساسية اليرقات بالنسبة لمنظمات النمو لكل من أي كه أي (</w:t>
      </w:r>
      <w:r>
        <w:rPr>
          <w:rFonts w:cs="Simplified Arabic"/>
          <w:sz w:val="22"/>
          <w:szCs w:val="26"/>
        </w:rPr>
        <w:t>IKI</w:t>
      </w:r>
      <w:r>
        <w:rPr>
          <w:rFonts w:cs="Simplified Arabic"/>
          <w:sz w:val="22"/>
          <w:szCs w:val="26"/>
          <w:rtl/>
        </w:rPr>
        <w:t>) وباي سير (</w:t>
      </w:r>
      <w:r>
        <w:rPr>
          <w:rFonts w:cs="Simplified Arabic"/>
          <w:sz w:val="22"/>
          <w:szCs w:val="26"/>
        </w:rPr>
        <w:t>Bay Sir</w:t>
      </w:r>
      <w:r>
        <w:rPr>
          <w:rFonts w:cs="Simplified Arabic"/>
          <w:sz w:val="22"/>
          <w:szCs w:val="26"/>
          <w:rtl/>
        </w:rPr>
        <w:t xml:space="preserve">) التي إتضح أنها متكافئة تقريبا علي الرغم من أن تأثير أي  كه أي كان أعلي قليلا من مركب  باى سير وذلك بمقارنة التركيز القاتل لنسبة 50% من اليرقات. وكانت نسبة التركيز لـ أي كه </w:t>
      </w:r>
      <w:r>
        <w:rPr>
          <w:rFonts w:cs="Simplified Arabic"/>
          <w:sz w:val="22"/>
          <w:szCs w:val="26"/>
          <w:rtl/>
        </w:rPr>
        <w:lastRenderedPageBreak/>
        <w:t>أي هي 1.3 ، 0.3 ، 0.13 جزء في المليون وذلك لمدة 24 ، 48 ، 72 ساعة من التعريض علي التوالي بينما كانت 1.79 ، 0.26 ، 0.19 جزء في المليون بالنسبة لـ باى سير (</w:t>
      </w:r>
      <w:r>
        <w:rPr>
          <w:rFonts w:cs="Simplified Arabic"/>
          <w:sz w:val="22"/>
          <w:szCs w:val="26"/>
        </w:rPr>
        <w:t>Bay Sir</w:t>
      </w:r>
      <w:r>
        <w:rPr>
          <w:rFonts w:cs="Simplified Arabic"/>
          <w:sz w:val="22"/>
          <w:szCs w:val="26"/>
          <w:rtl/>
        </w:rPr>
        <w:t xml:space="preserve">). </w:t>
      </w:r>
    </w:p>
    <w:p w:rsidR="004379E6" w:rsidRDefault="004379E6" w:rsidP="004379E6">
      <w:pPr>
        <w:jc w:val="both"/>
        <w:rPr>
          <w:rFonts w:cs="Simplified Arabic"/>
          <w:sz w:val="22"/>
          <w:szCs w:val="26"/>
          <w:rtl/>
        </w:rPr>
      </w:pPr>
      <w:r>
        <w:rPr>
          <w:rFonts w:cs="Simplified Arabic"/>
          <w:sz w:val="22"/>
          <w:szCs w:val="26"/>
          <w:rtl/>
        </w:rPr>
        <w:tab/>
        <w:t xml:space="preserve">وتم تعريض يرقات </w:t>
      </w:r>
      <w:r>
        <w:rPr>
          <w:rFonts w:cs="Simplified Arabic"/>
          <w:b/>
          <w:bCs/>
          <w:i/>
          <w:iCs/>
          <w:sz w:val="22"/>
          <w:szCs w:val="26"/>
          <w:rtl/>
        </w:rPr>
        <w:t>الكيولكس بيبينز</w:t>
      </w:r>
      <w:r>
        <w:rPr>
          <w:rFonts w:cs="Simplified Arabic"/>
          <w:sz w:val="22"/>
          <w:szCs w:val="26"/>
          <w:rtl/>
        </w:rPr>
        <w:t xml:space="preserve"> لأجيال مختلفة لمبيد البايجون حتي تم الحصول علي سلالة عالية المقاومة وعلي هذه السلالة المقاومة لمبيد البايجون تم دراسة تأثير خلط مبيد البايجون مع بعض المبيدات المختلفة ومنظمات النمو علي هذه السلالة المقاومة. لوحظ ظهور التأثير المنشط للبايجون علي السلالة المقاومة عند خلطة بالمبيدات الأخري حتي أوضحت النتائج التأثير التنازلي الآتي : </w:t>
      </w:r>
    </w:p>
    <w:p w:rsidR="004379E6" w:rsidRDefault="004379E6" w:rsidP="004379E6">
      <w:pPr>
        <w:jc w:val="both"/>
        <w:rPr>
          <w:rFonts w:cs="Simplified Arabic"/>
          <w:sz w:val="22"/>
          <w:szCs w:val="26"/>
          <w:rtl/>
        </w:rPr>
      </w:pPr>
      <w:r>
        <w:rPr>
          <w:rFonts w:cs="Simplified Arabic"/>
          <w:sz w:val="22"/>
          <w:szCs w:val="26"/>
          <w:rtl/>
        </w:rPr>
        <w:t xml:space="preserve">(بايجون + بيرميثرين ) </w:t>
      </w:r>
      <w:r>
        <w:rPr>
          <w:rFonts w:cs="Simplified Arabic"/>
          <w:sz w:val="22"/>
          <w:szCs w:val="26"/>
        </w:rPr>
        <w:t>&lt;</w:t>
      </w:r>
      <w:r>
        <w:rPr>
          <w:rFonts w:cs="Simplified Arabic"/>
          <w:sz w:val="22"/>
          <w:szCs w:val="26"/>
          <w:rtl/>
        </w:rPr>
        <w:t xml:space="preserve"> (بايجون + ديازينون ) </w:t>
      </w:r>
      <w:r>
        <w:rPr>
          <w:rFonts w:cs="Simplified Arabic"/>
          <w:sz w:val="22"/>
          <w:szCs w:val="26"/>
        </w:rPr>
        <w:t>&lt;</w:t>
      </w:r>
      <w:r>
        <w:rPr>
          <w:rFonts w:cs="Simplified Arabic"/>
          <w:sz w:val="22"/>
          <w:szCs w:val="26"/>
          <w:rtl/>
        </w:rPr>
        <w:t xml:space="preserve"> (بايجون + سوميسيدين ) </w:t>
      </w:r>
      <w:r>
        <w:rPr>
          <w:rFonts w:cs="Simplified Arabic"/>
          <w:sz w:val="22"/>
          <w:szCs w:val="26"/>
        </w:rPr>
        <w:t>&lt;</w:t>
      </w:r>
      <w:r>
        <w:rPr>
          <w:rFonts w:cs="Simplified Arabic"/>
          <w:sz w:val="22"/>
          <w:szCs w:val="26"/>
          <w:rtl/>
        </w:rPr>
        <w:t xml:space="preserve"> (بايجون + سوميثيون ) بينما ظهر التأثير المثبط فقط مع مبيد الدروسبان. </w:t>
      </w:r>
    </w:p>
    <w:p w:rsidR="004379E6" w:rsidRDefault="004379E6" w:rsidP="004379E6">
      <w:pPr>
        <w:jc w:val="both"/>
        <w:rPr>
          <w:rFonts w:cs="Simplified Arabic"/>
          <w:sz w:val="22"/>
          <w:szCs w:val="26"/>
          <w:rtl/>
        </w:rPr>
      </w:pPr>
      <w:r>
        <w:rPr>
          <w:rFonts w:cs="Simplified Arabic"/>
          <w:sz w:val="22"/>
          <w:szCs w:val="26"/>
          <w:rtl/>
        </w:rPr>
        <w:tab/>
        <w:t>كما أوضحت الدراسة التأثير المنشط لخلط البايجون مع منظمان النمو لكل من أي كه أي (</w:t>
      </w:r>
      <w:r>
        <w:rPr>
          <w:rFonts w:cs="Simplified Arabic"/>
          <w:sz w:val="22"/>
          <w:szCs w:val="26"/>
        </w:rPr>
        <w:t>IKI</w:t>
      </w:r>
      <w:r>
        <w:rPr>
          <w:rFonts w:cs="Simplified Arabic"/>
          <w:sz w:val="22"/>
          <w:szCs w:val="26"/>
          <w:rtl/>
        </w:rPr>
        <w:t>) والباي سير (</w:t>
      </w:r>
      <w:r>
        <w:rPr>
          <w:rFonts w:cs="Simplified Arabic"/>
          <w:sz w:val="22"/>
          <w:szCs w:val="26"/>
        </w:rPr>
        <w:t xml:space="preserve">Bay Sir </w:t>
      </w:r>
      <w:r>
        <w:rPr>
          <w:rFonts w:cs="Simplified Arabic"/>
          <w:sz w:val="22"/>
          <w:szCs w:val="26"/>
          <w:rtl/>
        </w:rPr>
        <w:t xml:space="preserve">) علي يرقات </w:t>
      </w:r>
      <w:r>
        <w:rPr>
          <w:rFonts w:cs="Simplified Arabic"/>
          <w:b/>
          <w:bCs/>
          <w:i/>
          <w:iCs/>
          <w:sz w:val="22"/>
          <w:szCs w:val="26"/>
          <w:rtl/>
        </w:rPr>
        <w:t>الكيولكس بيبينز</w:t>
      </w:r>
      <w:r>
        <w:rPr>
          <w:rFonts w:cs="Simplified Arabic"/>
          <w:sz w:val="22"/>
          <w:szCs w:val="26"/>
          <w:rtl/>
        </w:rPr>
        <w:t xml:space="preserve"> المقاومة لمبيد البايجون. </w:t>
      </w:r>
    </w:p>
    <w:p w:rsidR="00000000" w:rsidRDefault="001D062A">
      <w:pPr>
        <w:pStyle w:val="BodyText2"/>
        <w:spacing w:line="480" w:lineRule="auto"/>
        <w:ind w:left="567" w:hanging="567"/>
        <w:jc w:val="both"/>
        <w:rPr>
          <w:rFonts w:ascii="Arial" w:hAnsi="Arial" w:cs="Arial"/>
          <w:sz w:val="20"/>
          <w:szCs w:val="20"/>
        </w:rPr>
      </w:pPr>
    </w:p>
    <w:p w:rsidR="001D062A" w:rsidRDefault="001D062A">
      <w:pPr>
        <w:pStyle w:val="BodyTextIndent2"/>
        <w:tabs>
          <w:tab w:val="left" w:pos="360"/>
        </w:tabs>
        <w:spacing w:line="480" w:lineRule="auto"/>
        <w:ind w:left="0" w:firstLine="0"/>
        <w:rPr>
          <w:rFonts w:ascii="Arial" w:hAnsi="Arial" w:cs="Arial"/>
          <w:sz w:val="20"/>
          <w:szCs w:val="20"/>
        </w:rPr>
      </w:pPr>
    </w:p>
    <w:sectPr w:rsidR="001D062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62A" w:rsidRDefault="001D062A">
      <w:r>
        <w:separator/>
      </w:r>
    </w:p>
  </w:endnote>
  <w:endnote w:type="continuationSeparator" w:id="1">
    <w:p w:rsidR="001D062A" w:rsidRDefault="001D0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62A" w:rsidRDefault="001D062A">
      <w:r>
        <w:separator/>
      </w:r>
    </w:p>
  </w:footnote>
  <w:footnote w:type="continuationSeparator" w:id="1">
    <w:p w:rsidR="001D062A" w:rsidRDefault="001D0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062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9E6">
      <w:rPr>
        <w:rStyle w:val="PageNumber"/>
        <w:noProof/>
      </w:rPr>
      <w:t>1</w:t>
    </w:r>
    <w:r>
      <w:rPr>
        <w:rStyle w:val="PageNumber"/>
      </w:rPr>
      <w:fldChar w:fldCharType="end"/>
    </w:r>
  </w:p>
  <w:p w:rsidR="00000000" w:rsidRDefault="001D06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0776"/>
    <w:multiLevelType w:val="multilevel"/>
    <w:tmpl w:val="F9340702"/>
    <w:lvl w:ilvl="0">
      <w:start w:val="35"/>
      <w:numFmt w:val="decimal"/>
      <w:lvlText w:val="%1"/>
      <w:lvlJc w:val="left"/>
      <w:pPr>
        <w:tabs>
          <w:tab w:val="num" w:pos="1800"/>
        </w:tabs>
        <w:ind w:left="1800" w:hanging="1800"/>
      </w:pPr>
      <w:rPr>
        <w:rFonts w:hint="default"/>
      </w:rPr>
    </w:lvl>
    <w:lvl w:ilvl="1">
      <w:start w:val="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882240"/>
    <w:multiLevelType w:val="hybridMultilevel"/>
    <w:tmpl w:val="6FE88F88"/>
    <w:lvl w:ilvl="0" w:tplc="968ABE20">
      <w:start w:val="50"/>
      <w:numFmt w:val="decimal"/>
      <w:lvlText w:val="%1"/>
      <w:lvlJc w:val="left"/>
      <w:pPr>
        <w:tabs>
          <w:tab w:val="num" w:pos="1575"/>
        </w:tabs>
        <w:ind w:left="1575" w:hanging="151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
    <w:nsid w:val="222E74B9"/>
    <w:multiLevelType w:val="hybridMultilevel"/>
    <w:tmpl w:val="9700702C"/>
    <w:lvl w:ilvl="0" w:tplc="D87EF512">
      <w:start w:val="50"/>
      <w:numFmt w:val="decimal"/>
      <w:lvlText w:val="%1"/>
      <w:lvlJc w:val="left"/>
      <w:pPr>
        <w:tabs>
          <w:tab w:val="num" w:pos="2340"/>
        </w:tabs>
        <w:ind w:left="2340" w:hanging="1980"/>
      </w:pPr>
      <w:rPr>
        <w:rFonts w:hint="default"/>
      </w:rPr>
    </w:lvl>
    <w:lvl w:ilvl="1" w:tplc="BE2060BA">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4F6B98"/>
    <w:multiLevelType w:val="multilevel"/>
    <w:tmpl w:val="E45897F4"/>
    <w:lvl w:ilvl="0">
      <w:start w:val="55"/>
      <w:numFmt w:val="decimal"/>
      <w:lvlText w:val="%1"/>
      <w:lvlJc w:val="left"/>
      <w:pPr>
        <w:tabs>
          <w:tab w:val="num" w:pos="1800"/>
        </w:tabs>
        <w:ind w:left="1800" w:hanging="1800"/>
      </w:pPr>
      <w:rPr>
        <w:rFonts w:hint="default"/>
      </w:rPr>
    </w:lvl>
    <w:lvl w:ilvl="1">
      <w:start w:val="3"/>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DB0CFC"/>
    <w:multiLevelType w:val="multilevel"/>
    <w:tmpl w:val="9FF4BE1A"/>
    <w:lvl w:ilvl="0">
      <w:start w:val="35"/>
      <w:numFmt w:val="decimal"/>
      <w:lvlText w:val="%1"/>
      <w:lvlJc w:val="left"/>
      <w:pPr>
        <w:tabs>
          <w:tab w:val="num" w:pos="2280"/>
        </w:tabs>
        <w:ind w:left="2280" w:hanging="2280"/>
      </w:pPr>
      <w:rPr>
        <w:rFonts w:hint="default"/>
      </w:rPr>
    </w:lvl>
    <w:lvl w:ilvl="1">
      <w:start w:val="5"/>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5">
    <w:nsid w:val="2D7170DE"/>
    <w:multiLevelType w:val="multilevel"/>
    <w:tmpl w:val="7DA4A002"/>
    <w:lvl w:ilvl="0">
      <w:start w:val="60"/>
      <w:numFmt w:val="decimal"/>
      <w:lvlText w:val="%1"/>
      <w:lvlJc w:val="left"/>
      <w:pPr>
        <w:tabs>
          <w:tab w:val="num" w:pos="2400"/>
        </w:tabs>
        <w:ind w:left="2400" w:hanging="2400"/>
      </w:pPr>
      <w:rPr>
        <w:rFonts w:hint="default"/>
      </w:rPr>
    </w:lvl>
    <w:lvl w:ilvl="1">
      <w:start w:val="48"/>
      <w:numFmt w:val="decimal"/>
      <w:lvlText w:val="%1.%2"/>
      <w:lvlJc w:val="left"/>
      <w:pPr>
        <w:tabs>
          <w:tab w:val="num" w:pos="2400"/>
        </w:tabs>
        <w:ind w:left="2400" w:hanging="2400"/>
      </w:pPr>
      <w:rPr>
        <w:rFonts w:hint="default"/>
      </w:rPr>
    </w:lvl>
    <w:lvl w:ilvl="2">
      <w:start w:val="1"/>
      <w:numFmt w:val="decimal"/>
      <w:lvlText w:val="%1.%2.%3"/>
      <w:lvlJc w:val="left"/>
      <w:pPr>
        <w:tabs>
          <w:tab w:val="num" w:pos="2400"/>
        </w:tabs>
        <w:ind w:left="2400" w:hanging="2400"/>
      </w:pPr>
      <w:rPr>
        <w:rFonts w:hint="default"/>
      </w:rPr>
    </w:lvl>
    <w:lvl w:ilvl="3">
      <w:start w:val="1"/>
      <w:numFmt w:val="decimal"/>
      <w:lvlText w:val="%1.%2.%3.%4"/>
      <w:lvlJc w:val="left"/>
      <w:pPr>
        <w:tabs>
          <w:tab w:val="num" w:pos="2400"/>
        </w:tabs>
        <w:ind w:left="2400" w:hanging="2400"/>
      </w:pPr>
      <w:rPr>
        <w:rFonts w:hint="default"/>
      </w:rPr>
    </w:lvl>
    <w:lvl w:ilvl="4">
      <w:start w:val="1"/>
      <w:numFmt w:val="decimal"/>
      <w:lvlText w:val="%1.%2.%3.%4.%5"/>
      <w:lvlJc w:val="left"/>
      <w:pPr>
        <w:tabs>
          <w:tab w:val="num" w:pos="2400"/>
        </w:tabs>
        <w:ind w:left="2400" w:hanging="2400"/>
      </w:pPr>
      <w:rPr>
        <w:rFonts w:hint="default"/>
      </w:rPr>
    </w:lvl>
    <w:lvl w:ilvl="5">
      <w:start w:val="1"/>
      <w:numFmt w:val="decimal"/>
      <w:lvlText w:val="%1.%2.%3.%4.%5.%6"/>
      <w:lvlJc w:val="left"/>
      <w:pPr>
        <w:tabs>
          <w:tab w:val="num" w:pos="2400"/>
        </w:tabs>
        <w:ind w:left="2400" w:hanging="2400"/>
      </w:pPr>
      <w:rPr>
        <w:rFonts w:hint="default"/>
      </w:rPr>
    </w:lvl>
    <w:lvl w:ilvl="6">
      <w:start w:val="1"/>
      <w:numFmt w:val="decimal"/>
      <w:lvlText w:val="%1.%2.%3.%4.%5.%6.%7"/>
      <w:lvlJc w:val="left"/>
      <w:pPr>
        <w:tabs>
          <w:tab w:val="num" w:pos="2400"/>
        </w:tabs>
        <w:ind w:left="2400" w:hanging="2400"/>
      </w:pPr>
      <w:rPr>
        <w:rFonts w:hint="default"/>
      </w:rPr>
    </w:lvl>
    <w:lvl w:ilvl="7">
      <w:start w:val="1"/>
      <w:numFmt w:val="decimal"/>
      <w:lvlText w:val="%1.%2.%3.%4.%5.%6.%7.%8"/>
      <w:lvlJc w:val="left"/>
      <w:pPr>
        <w:tabs>
          <w:tab w:val="num" w:pos="2400"/>
        </w:tabs>
        <w:ind w:left="2400" w:hanging="2400"/>
      </w:pPr>
      <w:rPr>
        <w:rFonts w:hint="default"/>
      </w:rPr>
    </w:lvl>
    <w:lvl w:ilvl="8">
      <w:start w:val="1"/>
      <w:numFmt w:val="decimal"/>
      <w:lvlText w:val="%1.%2.%3.%4.%5.%6.%7.%8.%9"/>
      <w:lvlJc w:val="left"/>
      <w:pPr>
        <w:tabs>
          <w:tab w:val="num" w:pos="2400"/>
        </w:tabs>
        <w:ind w:left="2400" w:hanging="2400"/>
      </w:pPr>
      <w:rPr>
        <w:rFonts w:hint="default"/>
      </w:rPr>
    </w:lvl>
  </w:abstractNum>
  <w:abstractNum w:abstractNumId="6">
    <w:nsid w:val="2F3F52CD"/>
    <w:multiLevelType w:val="singleLevel"/>
    <w:tmpl w:val="7CDC7110"/>
    <w:lvl w:ilvl="0">
      <w:start w:val="30"/>
      <w:numFmt w:val="decimal"/>
      <w:lvlText w:val="%1-"/>
      <w:legacy w:legacy="1" w:legacySpace="0" w:legacyIndent="510"/>
      <w:lvlJc w:val="left"/>
      <w:pPr>
        <w:ind w:left="510" w:hanging="510"/>
      </w:pPr>
      <w:rPr>
        <w:rFonts w:ascii="Times New Roman" w:hAnsi="Times New Roman" w:cs="Times New Roman" w:hint="default"/>
      </w:rPr>
    </w:lvl>
  </w:abstractNum>
  <w:abstractNum w:abstractNumId="7">
    <w:nsid w:val="3A852D01"/>
    <w:multiLevelType w:val="multilevel"/>
    <w:tmpl w:val="7D4A1508"/>
    <w:lvl w:ilvl="0">
      <w:start w:val="43"/>
      <w:numFmt w:val="decimal"/>
      <w:lvlText w:val="%1"/>
      <w:lvlJc w:val="left"/>
      <w:pPr>
        <w:tabs>
          <w:tab w:val="num" w:pos="1845"/>
        </w:tabs>
        <w:ind w:left="1845" w:hanging="1845"/>
      </w:pPr>
      <w:rPr>
        <w:rFonts w:hint="default"/>
      </w:rPr>
    </w:lvl>
    <w:lvl w:ilvl="1">
      <w:start w:val="54"/>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1845"/>
        </w:tabs>
        <w:ind w:left="1845" w:hanging="1845"/>
      </w:pPr>
      <w:rPr>
        <w:rFonts w:hint="default"/>
      </w:rPr>
    </w:lvl>
    <w:lvl w:ilvl="8">
      <w:start w:val="1"/>
      <w:numFmt w:val="decimal"/>
      <w:lvlText w:val="%1.%2.%3.%4.%5.%6.%7.%8.%9"/>
      <w:lvlJc w:val="left"/>
      <w:pPr>
        <w:tabs>
          <w:tab w:val="num" w:pos="1845"/>
        </w:tabs>
        <w:ind w:left="1845" w:hanging="1845"/>
      </w:pPr>
      <w:rPr>
        <w:rFonts w:hint="default"/>
      </w:rPr>
    </w:lvl>
  </w:abstractNum>
  <w:abstractNum w:abstractNumId="8">
    <w:nsid w:val="3D164469"/>
    <w:multiLevelType w:val="multilevel"/>
    <w:tmpl w:val="773491AA"/>
    <w:lvl w:ilvl="0">
      <w:start w:val="60"/>
      <w:numFmt w:val="decimal"/>
      <w:lvlText w:val="%1"/>
      <w:lvlJc w:val="left"/>
      <w:pPr>
        <w:tabs>
          <w:tab w:val="num" w:pos="1845"/>
        </w:tabs>
        <w:ind w:left="1845" w:hanging="1845"/>
      </w:pPr>
      <w:rPr>
        <w:rFonts w:hint="default"/>
      </w:rPr>
    </w:lvl>
    <w:lvl w:ilvl="1">
      <w:start w:val="48"/>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1845"/>
        </w:tabs>
        <w:ind w:left="1845" w:hanging="1845"/>
      </w:pPr>
      <w:rPr>
        <w:rFonts w:hint="default"/>
      </w:rPr>
    </w:lvl>
    <w:lvl w:ilvl="8">
      <w:start w:val="1"/>
      <w:numFmt w:val="decimal"/>
      <w:lvlText w:val="%1.%2.%3.%4.%5.%6.%7.%8.%9"/>
      <w:lvlJc w:val="left"/>
      <w:pPr>
        <w:tabs>
          <w:tab w:val="num" w:pos="1845"/>
        </w:tabs>
        <w:ind w:left="1845" w:hanging="1845"/>
      </w:pPr>
      <w:rPr>
        <w:rFonts w:hint="default"/>
      </w:rPr>
    </w:lvl>
  </w:abstractNum>
  <w:abstractNum w:abstractNumId="9">
    <w:nsid w:val="3E533EF5"/>
    <w:multiLevelType w:val="multilevel"/>
    <w:tmpl w:val="DDFA4278"/>
    <w:lvl w:ilvl="0">
      <w:start w:val="55"/>
      <w:numFmt w:val="decimal"/>
      <w:lvlText w:val="%1"/>
      <w:lvlJc w:val="left"/>
      <w:pPr>
        <w:tabs>
          <w:tab w:val="num" w:pos="2400"/>
        </w:tabs>
        <w:ind w:left="2400" w:hanging="2400"/>
      </w:pPr>
      <w:rPr>
        <w:rFonts w:hint="default"/>
      </w:rPr>
    </w:lvl>
    <w:lvl w:ilvl="1">
      <w:start w:val="3"/>
      <w:numFmt w:val="decimal"/>
      <w:lvlText w:val="%1.%2"/>
      <w:lvlJc w:val="left"/>
      <w:pPr>
        <w:tabs>
          <w:tab w:val="num" w:pos="2400"/>
        </w:tabs>
        <w:ind w:left="2400" w:hanging="2400"/>
      </w:pPr>
      <w:rPr>
        <w:rFonts w:hint="default"/>
      </w:rPr>
    </w:lvl>
    <w:lvl w:ilvl="2">
      <w:start w:val="1"/>
      <w:numFmt w:val="decimal"/>
      <w:lvlText w:val="%1.%2.%3"/>
      <w:lvlJc w:val="left"/>
      <w:pPr>
        <w:tabs>
          <w:tab w:val="num" w:pos="2400"/>
        </w:tabs>
        <w:ind w:left="2400" w:hanging="2400"/>
      </w:pPr>
      <w:rPr>
        <w:rFonts w:hint="default"/>
      </w:rPr>
    </w:lvl>
    <w:lvl w:ilvl="3">
      <w:start w:val="1"/>
      <w:numFmt w:val="decimal"/>
      <w:lvlText w:val="%1.%2.%3.%4"/>
      <w:lvlJc w:val="left"/>
      <w:pPr>
        <w:tabs>
          <w:tab w:val="num" w:pos="2400"/>
        </w:tabs>
        <w:ind w:left="2400" w:hanging="2400"/>
      </w:pPr>
      <w:rPr>
        <w:rFonts w:hint="default"/>
      </w:rPr>
    </w:lvl>
    <w:lvl w:ilvl="4">
      <w:start w:val="1"/>
      <w:numFmt w:val="decimal"/>
      <w:lvlText w:val="%1.%2.%3.%4.%5"/>
      <w:lvlJc w:val="left"/>
      <w:pPr>
        <w:tabs>
          <w:tab w:val="num" w:pos="2400"/>
        </w:tabs>
        <w:ind w:left="2400" w:hanging="2400"/>
      </w:pPr>
      <w:rPr>
        <w:rFonts w:hint="default"/>
      </w:rPr>
    </w:lvl>
    <w:lvl w:ilvl="5">
      <w:start w:val="1"/>
      <w:numFmt w:val="decimal"/>
      <w:lvlText w:val="%1.%2.%3.%4.%5.%6"/>
      <w:lvlJc w:val="left"/>
      <w:pPr>
        <w:tabs>
          <w:tab w:val="num" w:pos="2400"/>
        </w:tabs>
        <w:ind w:left="2400" w:hanging="2400"/>
      </w:pPr>
      <w:rPr>
        <w:rFonts w:hint="default"/>
      </w:rPr>
    </w:lvl>
    <w:lvl w:ilvl="6">
      <w:start w:val="1"/>
      <w:numFmt w:val="decimal"/>
      <w:lvlText w:val="%1.%2.%3.%4.%5.%6.%7"/>
      <w:lvlJc w:val="left"/>
      <w:pPr>
        <w:tabs>
          <w:tab w:val="num" w:pos="2400"/>
        </w:tabs>
        <w:ind w:left="2400" w:hanging="2400"/>
      </w:pPr>
      <w:rPr>
        <w:rFonts w:hint="default"/>
      </w:rPr>
    </w:lvl>
    <w:lvl w:ilvl="7">
      <w:start w:val="1"/>
      <w:numFmt w:val="decimal"/>
      <w:lvlText w:val="%1.%2.%3.%4.%5.%6.%7.%8"/>
      <w:lvlJc w:val="left"/>
      <w:pPr>
        <w:tabs>
          <w:tab w:val="num" w:pos="2400"/>
        </w:tabs>
        <w:ind w:left="2400" w:hanging="2400"/>
      </w:pPr>
      <w:rPr>
        <w:rFonts w:hint="default"/>
      </w:rPr>
    </w:lvl>
    <w:lvl w:ilvl="8">
      <w:start w:val="1"/>
      <w:numFmt w:val="decimal"/>
      <w:lvlText w:val="%1.%2.%3.%4.%5.%6.%7.%8.%9"/>
      <w:lvlJc w:val="left"/>
      <w:pPr>
        <w:tabs>
          <w:tab w:val="num" w:pos="2400"/>
        </w:tabs>
        <w:ind w:left="2400" w:hanging="2400"/>
      </w:pPr>
      <w:rPr>
        <w:rFonts w:hint="default"/>
      </w:rPr>
    </w:lvl>
  </w:abstractNum>
  <w:abstractNum w:abstractNumId="10">
    <w:nsid w:val="44541176"/>
    <w:multiLevelType w:val="multilevel"/>
    <w:tmpl w:val="084002C6"/>
    <w:lvl w:ilvl="0">
      <w:start w:val="70"/>
      <w:numFmt w:val="decimal"/>
      <w:lvlText w:val="%1"/>
      <w:lvlJc w:val="left"/>
      <w:pPr>
        <w:tabs>
          <w:tab w:val="num" w:pos="1980"/>
        </w:tabs>
        <w:ind w:left="1980" w:hanging="1980"/>
      </w:pPr>
      <w:rPr>
        <w:rFonts w:hint="default"/>
      </w:rPr>
    </w:lvl>
    <w:lvl w:ilvl="1">
      <w:start w:val="7"/>
      <w:numFmt w:val="decimal"/>
      <w:lvlText w:val="%1.%2"/>
      <w:lvlJc w:val="left"/>
      <w:pPr>
        <w:tabs>
          <w:tab w:val="num" w:pos="2340"/>
        </w:tabs>
        <w:ind w:left="2340" w:hanging="1980"/>
      </w:pPr>
      <w:rPr>
        <w:rFonts w:hint="default"/>
      </w:rPr>
    </w:lvl>
    <w:lvl w:ilvl="2">
      <w:start w:val="1"/>
      <w:numFmt w:val="decimal"/>
      <w:lvlText w:val="%1.%2.%3"/>
      <w:lvlJc w:val="left"/>
      <w:pPr>
        <w:tabs>
          <w:tab w:val="num" w:pos="2700"/>
        </w:tabs>
        <w:ind w:left="2700" w:hanging="1980"/>
      </w:pPr>
      <w:rPr>
        <w:rFonts w:hint="default"/>
      </w:rPr>
    </w:lvl>
    <w:lvl w:ilvl="3">
      <w:start w:val="1"/>
      <w:numFmt w:val="decimal"/>
      <w:lvlText w:val="%1.%2.%3.%4"/>
      <w:lvlJc w:val="left"/>
      <w:pPr>
        <w:tabs>
          <w:tab w:val="num" w:pos="3060"/>
        </w:tabs>
        <w:ind w:left="3060" w:hanging="1980"/>
      </w:pPr>
      <w:rPr>
        <w:rFonts w:hint="default"/>
      </w:rPr>
    </w:lvl>
    <w:lvl w:ilvl="4">
      <w:start w:val="1"/>
      <w:numFmt w:val="decimal"/>
      <w:lvlText w:val="%1.%2.%3.%4.%5"/>
      <w:lvlJc w:val="left"/>
      <w:pPr>
        <w:tabs>
          <w:tab w:val="num" w:pos="3420"/>
        </w:tabs>
        <w:ind w:left="3420" w:hanging="1980"/>
      </w:pPr>
      <w:rPr>
        <w:rFonts w:hint="default"/>
      </w:rPr>
    </w:lvl>
    <w:lvl w:ilvl="5">
      <w:start w:val="1"/>
      <w:numFmt w:val="decimal"/>
      <w:lvlText w:val="%1.%2.%3.%4.%5.%6"/>
      <w:lvlJc w:val="left"/>
      <w:pPr>
        <w:tabs>
          <w:tab w:val="num" w:pos="3780"/>
        </w:tabs>
        <w:ind w:left="3780" w:hanging="1980"/>
      </w:pPr>
      <w:rPr>
        <w:rFonts w:hint="default"/>
      </w:rPr>
    </w:lvl>
    <w:lvl w:ilvl="6">
      <w:start w:val="1"/>
      <w:numFmt w:val="decimal"/>
      <w:lvlText w:val="%1.%2.%3.%4.%5.%6.%7"/>
      <w:lvlJc w:val="left"/>
      <w:pPr>
        <w:tabs>
          <w:tab w:val="num" w:pos="4140"/>
        </w:tabs>
        <w:ind w:left="4140" w:hanging="1980"/>
      </w:pPr>
      <w:rPr>
        <w:rFonts w:hint="default"/>
      </w:rPr>
    </w:lvl>
    <w:lvl w:ilvl="7">
      <w:start w:val="1"/>
      <w:numFmt w:val="decimal"/>
      <w:lvlText w:val="%1.%2.%3.%4.%5.%6.%7.%8"/>
      <w:lvlJc w:val="left"/>
      <w:pPr>
        <w:tabs>
          <w:tab w:val="num" w:pos="4500"/>
        </w:tabs>
        <w:ind w:left="4500" w:hanging="1980"/>
      </w:pPr>
      <w:rPr>
        <w:rFonts w:hint="default"/>
      </w:rPr>
    </w:lvl>
    <w:lvl w:ilvl="8">
      <w:start w:val="1"/>
      <w:numFmt w:val="decimal"/>
      <w:lvlText w:val="%1.%2.%3.%4.%5.%6.%7.%8.%9"/>
      <w:lvlJc w:val="left"/>
      <w:pPr>
        <w:tabs>
          <w:tab w:val="num" w:pos="4860"/>
        </w:tabs>
        <w:ind w:left="4860" w:hanging="1980"/>
      </w:pPr>
      <w:rPr>
        <w:rFonts w:hint="default"/>
      </w:rPr>
    </w:lvl>
  </w:abstractNum>
  <w:abstractNum w:abstractNumId="11">
    <w:nsid w:val="45B446F9"/>
    <w:multiLevelType w:val="multilevel"/>
    <w:tmpl w:val="26FCE0A2"/>
    <w:lvl w:ilvl="0">
      <w:start w:val="43"/>
      <w:numFmt w:val="decimal"/>
      <w:lvlText w:val="%1"/>
      <w:lvlJc w:val="left"/>
      <w:pPr>
        <w:tabs>
          <w:tab w:val="num" w:pos="2640"/>
        </w:tabs>
        <w:ind w:left="2640" w:hanging="2640"/>
      </w:pPr>
      <w:rPr>
        <w:rFonts w:hint="default"/>
      </w:rPr>
    </w:lvl>
    <w:lvl w:ilvl="1">
      <w:start w:val="54"/>
      <w:numFmt w:val="decimal"/>
      <w:lvlText w:val="%1.%2"/>
      <w:lvlJc w:val="left"/>
      <w:pPr>
        <w:tabs>
          <w:tab w:val="num" w:pos="2640"/>
        </w:tabs>
        <w:ind w:left="2640" w:hanging="2640"/>
      </w:pPr>
      <w:rPr>
        <w:rFonts w:hint="default"/>
      </w:rPr>
    </w:lvl>
    <w:lvl w:ilvl="2">
      <w:start w:val="1"/>
      <w:numFmt w:val="decimal"/>
      <w:lvlText w:val="%1.%2.%3"/>
      <w:lvlJc w:val="left"/>
      <w:pPr>
        <w:tabs>
          <w:tab w:val="num" w:pos="2640"/>
        </w:tabs>
        <w:ind w:left="2640" w:hanging="2640"/>
      </w:pPr>
      <w:rPr>
        <w:rFonts w:hint="default"/>
      </w:rPr>
    </w:lvl>
    <w:lvl w:ilvl="3">
      <w:start w:val="1"/>
      <w:numFmt w:val="decimal"/>
      <w:lvlText w:val="%1.%2.%3.%4"/>
      <w:lvlJc w:val="left"/>
      <w:pPr>
        <w:tabs>
          <w:tab w:val="num" w:pos="2640"/>
        </w:tabs>
        <w:ind w:left="2640" w:hanging="2640"/>
      </w:pPr>
      <w:rPr>
        <w:rFonts w:hint="default"/>
      </w:rPr>
    </w:lvl>
    <w:lvl w:ilvl="4">
      <w:start w:val="1"/>
      <w:numFmt w:val="decimal"/>
      <w:lvlText w:val="%1.%2.%3.%4.%5"/>
      <w:lvlJc w:val="left"/>
      <w:pPr>
        <w:tabs>
          <w:tab w:val="num" w:pos="2640"/>
        </w:tabs>
        <w:ind w:left="2640" w:hanging="2640"/>
      </w:pPr>
      <w:rPr>
        <w:rFonts w:hint="default"/>
      </w:rPr>
    </w:lvl>
    <w:lvl w:ilvl="5">
      <w:start w:val="1"/>
      <w:numFmt w:val="decimal"/>
      <w:lvlText w:val="%1.%2.%3.%4.%5.%6"/>
      <w:lvlJc w:val="left"/>
      <w:pPr>
        <w:tabs>
          <w:tab w:val="num" w:pos="2640"/>
        </w:tabs>
        <w:ind w:left="2640" w:hanging="2640"/>
      </w:pPr>
      <w:rPr>
        <w:rFonts w:hint="default"/>
      </w:rPr>
    </w:lvl>
    <w:lvl w:ilvl="6">
      <w:start w:val="1"/>
      <w:numFmt w:val="decimal"/>
      <w:lvlText w:val="%1.%2.%3.%4.%5.%6.%7"/>
      <w:lvlJc w:val="left"/>
      <w:pPr>
        <w:tabs>
          <w:tab w:val="num" w:pos="2640"/>
        </w:tabs>
        <w:ind w:left="2640" w:hanging="2640"/>
      </w:pPr>
      <w:rPr>
        <w:rFonts w:hint="default"/>
      </w:rPr>
    </w:lvl>
    <w:lvl w:ilvl="7">
      <w:start w:val="1"/>
      <w:numFmt w:val="decimal"/>
      <w:lvlText w:val="%1.%2.%3.%4.%5.%6.%7.%8"/>
      <w:lvlJc w:val="left"/>
      <w:pPr>
        <w:tabs>
          <w:tab w:val="num" w:pos="2640"/>
        </w:tabs>
        <w:ind w:left="2640" w:hanging="2640"/>
      </w:pPr>
      <w:rPr>
        <w:rFonts w:hint="default"/>
      </w:rPr>
    </w:lvl>
    <w:lvl w:ilvl="8">
      <w:start w:val="1"/>
      <w:numFmt w:val="decimal"/>
      <w:lvlText w:val="%1.%2.%3.%4.%5.%6.%7.%8.%9"/>
      <w:lvlJc w:val="left"/>
      <w:pPr>
        <w:tabs>
          <w:tab w:val="num" w:pos="2640"/>
        </w:tabs>
        <w:ind w:left="2640" w:hanging="2640"/>
      </w:pPr>
      <w:rPr>
        <w:rFonts w:hint="default"/>
      </w:rPr>
    </w:lvl>
  </w:abstractNum>
  <w:abstractNum w:abstractNumId="12">
    <w:nsid w:val="476C4905"/>
    <w:multiLevelType w:val="multilevel"/>
    <w:tmpl w:val="EF146F3A"/>
    <w:lvl w:ilvl="0">
      <w:start w:val="32"/>
      <w:numFmt w:val="decimal"/>
      <w:lvlText w:val="%1"/>
      <w:lvlJc w:val="left"/>
      <w:pPr>
        <w:tabs>
          <w:tab w:val="num" w:pos="1845"/>
        </w:tabs>
        <w:ind w:left="1845" w:hanging="1845"/>
      </w:pPr>
      <w:rPr>
        <w:rFonts w:hint="default"/>
      </w:rPr>
    </w:lvl>
    <w:lvl w:ilvl="1">
      <w:start w:val="89"/>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1845"/>
        </w:tabs>
        <w:ind w:left="1845" w:hanging="1845"/>
      </w:pPr>
      <w:rPr>
        <w:rFonts w:hint="default"/>
      </w:rPr>
    </w:lvl>
    <w:lvl w:ilvl="8">
      <w:start w:val="1"/>
      <w:numFmt w:val="decimal"/>
      <w:lvlText w:val="%1.%2.%3.%4.%5.%6.%7.%8.%9"/>
      <w:lvlJc w:val="left"/>
      <w:pPr>
        <w:tabs>
          <w:tab w:val="num" w:pos="1845"/>
        </w:tabs>
        <w:ind w:left="1845" w:hanging="1845"/>
      </w:pPr>
      <w:rPr>
        <w:rFonts w:hint="default"/>
      </w:rPr>
    </w:lvl>
  </w:abstractNum>
  <w:abstractNum w:abstractNumId="13">
    <w:nsid w:val="48B62CA1"/>
    <w:multiLevelType w:val="hybridMultilevel"/>
    <w:tmpl w:val="8AAC94A2"/>
    <w:lvl w:ilvl="0" w:tplc="4DFAFDFE">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4">
    <w:nsid w:val="4E640C51"/>
    <w:multiLevelType w:val="hybridMultilevel"/>
    <w:tmpl w:val="1F66134C"/>
    <w:lvl w:ilvl="0" w:tplc="0CF0C286">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5">
    <w:nsid w:val="4F83278B"/>
    <w:multiLevelType w:val="hybridMultilevel"/>
    <w:tmpl w:val="44361D5C"/>
    <w:lvl w:ilvl="0" w:tplc="BD9445DA">
      <w:start w:val="50"/>
      <w:numFmt w:val="decimal"/>
      <w:lvlText w:val="%1"/>
      <w:lvlJc w:val="left"/>
      <w:pPr>
        <w:tabs>
          <w:tab w:val="num" w:pos="2205"/>
        </w:tabs>
        <w:ind w:left="2205" w:hanging="184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0C30C4F"/>
    <w:multiLevelType w:val="hybridMultilevel"/>
    <w:tmpl w:val="B5AC1F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98E579A"/>
    <w:multiLevelType w:val="multilevel"/>
    <w:tmpl w:val="EC260868"/>
    <w:lvl w:ilvl="0">
      <w:start w:val="77"/>
      <w:numFmt w:val="decimal"/>
      <w:lvlText w:val="%1"/>
      <w:lvlJc w:val="left"/>
      <w:pPr>
        <w:tabs>
          <w:tab w:val="num" w:pos="1890"/>
        </w:tabs>
        <w:ind w:left="1890" w:hanging="1890"/>
      </w:pPr>
      <w:rPr>
        <w:rFonts w:hint="default"/>
      </w:rPr>
    </w:lvl>
    <w:lvl w:ilvl="1">
      <w:start w:val="3"/>
      <w:numFmt w:val="decimal"/>
      <w:lvlText w:val="%1.%2"/>
      <w:lvlJc w:val="left"/>
      <w:pPr>
        <w:tabs>
          <w:tab w:val="num" w:pos="2190"/>
        </w:tabs>
        <w:ind w:left="2190" w:hanging="1890"/>
      </w:pPr>
      <w:rPr>
        <w:rFonts w:hint="default"/>
      </w:rPr>
    </w:lvl>
    <w:lvl w:ilvl="2">
      <w:start w:val="1"/>
      <w:numFmt w:val="decimal"/>
      <w:lvlText w:val="%1.%2.%3"/>
      <w:lvlJc w:val="left"/>
      <w:pPr>
        <w:tabs>
          <w:tab w:val="num" w:pos="2490"/>
        </w:tabs>
        <w:ind w:left="2490" w:hanging="1890"/>
      </w:pPr>
      <w:rPr>
        <w:rFonts w:hint="default"/>
      </w:rPr>
    </w:lvl>
    <w:lvl w:ilvl="3">
      <w:start w:val="1"/>
      <w:numFmt w:val="decimal"/>
      <w:lvlText w:val="%1.%2.%3.%4"/>
      <w:lvlJc w:val="left"/>
      <w:pPr>
        <w:tabs>
          <w:tab w:val="num" w:pos="2790"/>
        </w:tabs>
        <w:ind w:left="2790" w:hanging="1890"/>
      </w:pPr>
      <w:rPr>
        <w:rFonts w:hint="default"/>
      </w:rPr>
    </w:lvl>
    <w:lvl w:ilvl="4">
      <w:start w:val="1"/>
      <w:numFmt w:val="decimal"/>
      <w:lvlText w:val="%1.%2.%3.%4.%5"/>
      <w:lvlJc w:val="left"/>
      <w:pPr>
        <w:tabs>
          <w:tab w:val="num" w:pos="3090"/>
        </w:tabs>
        <w:ind w:left="3090" w:hanging="1890"/>
      </w:pPr>
      <w:rPr>
        <w:rFonts w:hint="default"/>
      </w:rPr>
    </w:lvl>
    <w:lvl w:ilvl="5">
      <w:start w:val="1"/>
      <w:numFmt w:val="decimal"/>
      <w:lvlText w:val="%1.%2.%3.%4.%5.%6"/>
      <w:lvlJc w:val="left"/>
      <w:pPr>
        <w:tabs>
          <w:tab w:val="num" w:pos="3390"/>
        </w:tabs>
        <w:ind w:left="3390" w:hanging="1890"/>
      </w:pPr>
      <w:rPr>
        <w:rFonts w:hint="default"/>
      </w:rPr>
    </w:lvl>
    <w:lvl w:ilvl="6">
      <w:start w:val="1"/>
      <w:numFmt w:val="decimal"/>
      <w:lvlText w:val="%1.%2.%3.%4.%5.%6.%7"/>
      <w:lvlJc w:val="left"/>
      <w:pPr>
        <w:tabs>
          <w:tab w:val="num" w:pos="3690"/>
        </w:tabs>
        <w:ind w:left="3690" w:hanging="1890"/>
      </w:pPr>
      <w:rPr>
        <w:rFonts w:hint="default"/>
      </w:rPr>
    </w:lvl>
    <w:lvl w:ilvl="7">
      <w:start w:val="1"/>
      <w:numFmt w:val="decimal"/>
      <w:lvlText w:val="%1.%2.%3.%4.%5.%6.%7.%8"/>
      <w:lvlJc w:val="left"/>
      <w:pPr>
        <w:tabs>
          <w:tab w:val="num" w:pos="3990"/>
        </w:tabs>
        <w:ind w:left="3990" w:hanging="1890"/>
      </w:pPr>
      <w:rPr>
        <w:rFonts w:hint="default"/>
      </w:rPr>
    </w:lvl>
    <w:lvl w:ilvl="8">
      <w:start w:val="1"/>
      <w:numFmt w:val="decimal"/>
      <w:lvlText w:val="%1.%2.%3.%4.%5.%6.%7.%8.%9"/>
      <w:lvlJc w:val="left"/>
      <w:pPr>
        <w:tabs>
          <w:tab w:val="num" w:pos="4290"/>
        </w:tabs>
        <w:ind w:left="4290" w:hanging="1890"/>
      </w:pPr>
      <w:rPr>
        <w:rFonts w:hint="default"/>
      </w:rPr>
    </w:lvl>
  </w:abstractNum>
  <w:abstractNum w:abstractNumId="18">
    <w:nsid w:val="5C9B5D7F"/>
    <w:multiLevelType w:val="hybridMultilevel"/>
    <w:tmpl w:val="3548830A"/>
    <w:lvl w:ilvl="0" w:tplc="C08E8ED6">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9">
    <w:nsid w:val="5E147C86"/>
    <w:multiLevelType w:val="multilevel"/>
    <w:tmpl w:val="04520B2A"/>
    <w:lvl w:ilvl="0">
      <w:start w:val="32"/>
      <w:numFmt w:val="decimal"/>
      <w:lvlText w:val="%1"/>
      <w:lvlJc w:val="left"/>
      <w:pPr>
        <w:tabs>
          <w:tab w:val="num" w:pos="2640"/>
        </w:tabs>
        <w:ind w:left="2640" w:hanging="2640"/>
      </w:pPr>
      <w:rPr>
        <w:rFonts w:hint="default"/>
      </w:rPr>
    </w:lvl>
    <w:lvl w:ilvl="1">
      <w:start w:val="89"/>
      <w:numFmt w:val="decimal"/>
      <w:lvlText w:val="%1.%2"/>
      <w:lvlJc w:val="left"/>
      <w:pPr>
        <w:tabs>
          <w:tab w:val="num" w:pos="2640"/>
        </w:tabs>
        <w:ind w:left="2640" w:hanging="2640"/>
      </w:pPr>
      <w:rPr>
        <w:rFonts w:hint="default"/>
      </w:rPr>
    </w:lvl>
    <w:lvl w:ilvl="2">
      <w:start w:val="1"/>
      <w:numFmt w:val="decimal"/>
      <w:lvlText w:val="%1.%2.%3"/>
      <w:lvlJc w:val="left"/>
      <w:pPr>
        <w:tabs>
          <w:tab w:val="num" w:pos="2640"/>
        </w:tabs>
        <w:ind w:left="2640" w:hanging="2640"/>
      </w:pPr>
      <w:rPr>
        <w:rFonts w:hint="default"/>
      </w:rPr>
    </w:lvl>
    <w:lvl w:ilvl="3">
      <w:start w:val="1"/>
      <w:numFmt w:val="decimal"/>
      <w:lvlText w:val="%1.%2.%3.%4"/>
      <w:lvlJc w:val="left"/>
      <w:pPr>
        <w:tabs>
          <w:tab w:val="num" w:pos="2640"/>
        </w:tabs>
        <w:ind w:left="2640" w:hanging="2640"/>
      </w:pPr>
      <w:rPr>
        <w:rFonts w:hint="default"/>
      </w:rPr>
    </w:lvl>
    <w:lvl w:ilvl="4">
      <w:start w:val="1"/>
      <w:numFmt w:val="decimal"/>
      <w:lvlText w:val="%1.%2.%3.%4.%5"/>
      <w:lvlJc w:val="left"/>
      <w:pPr>
        <w:tabs>
          <w:tab w:val="num" w:pos="2640"/>
        </w:tabs>
        <w:ind w:left="2640" w:hanging="2640"/>
      </w:pPr>
      <w:rPr>
        <w:rFonts w:hint="default"/>
      </w:rPr>
    </w:lvl>
    <w:lvl w:ilvl="5">
      <w:start w:val="1"/>
      <w:numFmt w:val="decimal"/>
      <w:lvlText w:val="%1.%2.%3.%4.%5.%6"/>
      <w:lvlJc w:val="left"/>
      <w:pPr>
        <w:tabs>
          <w:tab w:val="num" w:pos="2640"/>
        </w:tabs>
        <w:ind w:left="2640" w:hanging="2640"/>
      </w:pPr>
      <w:rPr>
        <w:rFonts w:hint="default"/>
      </w:rPr>
    </w:lvl>
    <w:lvl w:ilvl="6">
      <w:start w:val="1"/>
      <w:numFmt w:val="decimal"/>
      <w:lvlText w:val="%1.%2.%3.%4.%5.%6.%7"/>
      <w:lvlJc w:val="left"/>
      <w:pPr>
        <w:tabs>
          <w:tab w:val="num" w:pos="2640"/>
        </w:tabs>
        <w:ind w:left="2640" w:hanging="2640"/>
      </w:pPr>
      <w:rPr>
        <w:rFonts w:hint="default"/>
      </w:rPr>
    </w:lvl>
    <w:lvl w:ilvl="7">
      <w:start w:val="1"/>
      <w:numFmt w:val="decimal"/>
      <w:lvlText w:val="%1.%2.%3.%4.%5.%6.%7.%8"/>
      <w:lvlJc w:val="left"/>
      <w:pPr>
        <w:tabs>
          <w:tab w:val="num" w:pos="2640"/>
        </w:tabs>
        <w:ind w:left="2640" w:hanging="2640"/>
      </w:pPr>
      <w:rPr>
        <w:rFonts w:hint="default"/>
      </w:rPr>
    </w:lvl>
    <w:lvl w:ilvl="8">
      <w:start w:val="1"/>
      <w:numFmt w:val="decimal"/>
      <w:lvlText w:val="%1.%2.%3.%4.%5.%6.%7.%8.%9"/>
      <w:lvlJc w:val="left"/>
      <w:pPr>
        <w:tabs>
          <w:tab w:val="num" w:pos="2640"/>
        </w:tabs>
        <w:ind w:left="2640" w:hanging="2640"/>
      </w:pPr>
      <w:rPr>
        <w:rFonts w:hint="default"/>
      </w:rPr>
    </w:lvl>
  </w:abstractNum>
  <w:abstractNum w:abstractNumId="20">
    <w:nsid w:val="68CE7C9C"/>
    <w:multiLevelType w:val="multilevel"/>
    <w:tmpl w:val="70260536"/>
    <w:lvl w:ilvl="0">
      <w:start w:val="49"/>
      <w:numFmt w:val="decimal"/>
      <w:lvlText w:val="%1"/>
      <w:lvlJc w:val="left"/>
      <w:pPr>
        <w:tabs>
          <w:tab w:val="num" w:pos="2340"/>
        </w:tabs>
        <w:ind w:left="2340" w:hanging="2340"/>
      </w:pPr>
      <w:rPr>
        <w:rFonts w:hint="default"/>
      </w:rPr>
    </w:lvl>
    <w:lvl w:ilvl="1">
      <w:start w:val="5"/>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21">
    <w:nsid w:val="692A37F9"/>
    <w:multiLevelType w:val="singleLevel"/>
    <w:tmpl w:val="0E42427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2">
    <w:nsid w:val="6C402308"/>
    <w:multiLevelType w:val="hybridMultilevel"/>
    <w:tmpl w:val="878C8846"/>
    <w:lvl w:ilvl="0" w:tplc="04090001">
      <w:start w:val="1"/>
      <w:numFmt w:val="bullet"/>
      <w:lvlText w:val=""/>
      <w:lvlJc w:val="left"/>
      <w:pPr>
        <w:tabs>
          <w:tab w:val="num" w:pos="720"/>
        </w:tabs>
        <w:ind w:left="720" w:hanging="360"/>
      </w:pPr>
      <w:rPr>
        <w:rFonts w:ascii="Symbol" w:hAnsi="Symbol" w:cs="Symbol" w:hint="default"/>
      </w:rPr>
    </w:lvl>
    <w:lvl w:ilvl="1" w:tplc="4B08ECD2">
      <w:start w:val="1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EE508B2"/>
    <w:multiLevelType w:val="hybridMultilevel"/>
    <w:tmpl w:val="7FD23F9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70C457BC"/>
    <w:multiLevelType w:val="hybridMultilevel"/>
    <w:tmpl w:val="B9D0090E"/>
    <w:lvl w:ilvl="0" w:tplc="4AC490F4">
      <w:start w:val="45"/>
      <w:numFmt w:val="decimal"/>
      <w:lvlText w:val="%1"/>
      <w:lvlJc w:val="left"/>
      <w:pPr>
        <w:tabs>
          <w:tab w:val="num" w:pos="2520"/>
        </w:tabs>
        <w:ind w:left="2520" w:hanging="2160"/>
      </w:pPr>
      <w:rPr>
        <w:rFonts w:hint="default"/>
      </w:rPr>
    </w:lvl>
    <w:lvl w:ilvl="1" w:tplc="D7FC6F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28B2072"/>
    <w:multiLevelType w:val="hybridMultilevel"/>
    <w:tmpl w:val="F68043BC"/>
    <w:lvl w:ilvl="0" w:tplc="A6B6212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6B4267B"/>
    <w:multiLevelType w:val="multilevel"/>
    <w:tmpl w:val="D94AA560"/>
    <w:lvl w:ilvl="0">
      <w:start w:val="44"/>
      <w:numFmt w:val="decimal"/>
      <w:lvlText w:val="%1"/>
      <w:lvlJc w:val="left"/>
      <w:pPr>
        <w:tabs>
          <w:tab w:val="num" w:pos="1860"/>
        </w:tabs>
        <w:ind w:left="1860" w:hanging="1860"/>
      </w:pPr>
      <w:rPr>
        <w:rFonts w:hint="default"/>
      </w:rPr>
    </w:lvl>
    <w:lvl w:ilvl="1">
      <w:start w:val="65"/>
      <w:numFmt w:val="decimal"/>
      <w:lvlText w:val="%1.%2"/>
      <w:lvlJc w:val="left"/>
      <w:pPr>
        <w:tabs>
          <w:tab w:val="num" w:pos="1860"/>
        </w:tabs>
        <w:ind w:left="1860" w:hanging="1860"/>
      </w:pPr>
      <w:rPr>
        <w:rFonts w:hint="default"/>
      </w:rPr>
    </w:lvl>
    <w:lvl w:ilvl="2">
      <w:start w:val="1"/>
      <w:numFmt w:val="decimal"/>
      <w:lvlText w:val="%1.%2.%3"/>
      <w:lvlJc w:val="left"/>
      <w:pPr>
        <w:tabs>
          <w:tab w:val="num" w:pos="1860"/>
        </w:tabs>
        <w:ind w:left="1860" w:hanging="1860"/>
      </w:pPr>
      <w:rPr>
        <w:rFonts w:hint="default"/>
      </w:rPr>
    </w:lvl>
    <w:lvl w:ilvl="3">
      <w:start w:val="1"/>
      <w:numFmt w:val="decimal"/>
      <w:lvlText w:val="%1.%2.%3.%4"/>
      <w:lvlJc w:val="left"/>
      <w:pPr>
        <w:tabs>
          <w:tab w:val="num" w:pos="1860"/>
        </w:tabs>
        <w:ind w:left="1860" w:hanging="1860"/>
      </w:pPr>
      <w:rPr>
        <w:rFonts w:hint="default"/>
      </w:rPr>
    </w:lvl>
    <w:lvl w:ilvl="4">
      <w:start w:val="1"/>
      <w:numFmt w:val="decimal"/>
      <w:lvlText w:val="%1.%2.%3.%4.%5"/>
      <w:lvlJc w:val="left"/>
      <w:pPr>
        <w:tabs>
          <w:tab w:val="num" w:pos="1860"/>
        </w:tabs>
        <w:ind w:left="1860" w:hanging="1860"/>
      </w:pPr>
      <w:rPr>
        <w:rFonts w:hint="default"/>
      </w:rPr>
    </w:lvl>
    <w:lvl w:ilvl="5">
      <w:start w:val="1"/>
      <w:numFmt w:val="decimal"/>
      <w:lvlText w:val="%1.%2.%3.%4.%5.%6"/>
      <w:lvlJc w:val="left"/>
      <w:pPr>
        <w:tabs>
          <w:tab w:val="num" w:pos="1860"/>
        </w:tabs>
        <w:ind w:left="1860" w:hanging="1860"/>
      </w:pPr>
      <w:rPr>
        <w:rFonts w:hint="default"/>
      </w:rPr>
    </w:lvl>
    <w:lvl w:ilvl="6">
      <w:start w:val="1"/>
      <w:numFmt w:val="decimal"/>
      <w:lvlText w:val="%1.%2.%3.%4.%5.%6.%7"/>
      <w:lvlJc w:val="left"/>
      <w:pPr>
        <w:tabs>
          <w:tab w:val="num" w:pos="1860"/>
        </w:tabs>
        <w:ind w:left="1860" w:hanging="1860"/>
      </w:pPr>
      <w:rPr>
        <w:rFonts w:hint="default"/>
      </w:rPr>
    </w:lvl>
    <w:lvl w:ilvl="7">
      <w:start w:val="1"/>
      <w:numFmt w:val="decimal"/>
      <w:lvlText w:val="%1.%2.%3.%4.%5.%6.%7.%8"/>
      <w:lvlJc w:val="left"/>
      <w:pPr>
        <w:tabs>
          <w:tab w:val="num" w:pos="1860"/>
        </w:tabs>
        <w:ind w:left="1860" w:hanging="1860"/>
      </w:pPr>
      <w:rPr>
        <w:rFonts w:hint="default"/>
      </w:rPr>
    </w:lvl>
    <w:lvl w:ilvl="8">
      <w:start w:val="1"/>
      <w:numFmt w:val="decimal"/>
      <w:lvlText w:val="%1.%2.%3.%4.%5.%6.%7.%8.%9"/>
      <w:lvlJc w:val="left"/>
      <w:pPr>
        <w:tabs>
          <w:tab w:val="num" w:pos="1860"/>
        </w:tabs>
        <w:ind w:left="1860" w:hanging="1860"/>
      </w:pPr>
      <w:rPr>
        <w:rFonts w:hint="default"/>
      </w:rPr>
    </w:lvl>
  </w:abstractNum>
  <w:abstractNum w:abstractNumId="27">
    <w:nsid w:val="77B24448"/>
    <w:multiLevelType w:val="multilevel"/>
    <w:tmpl w:val="A1E695FC"/>
    <w:lvl w:ilvl="0">
      <w:start w:val="49"/>
      <w:numFmt w:val="decimal"/>
      <w:lvlText w:val="%1"/>
      <w:lvlJc w:val="left"/>
      <w:pPr>
        <w:tabs>
          <w:tab w:val="num" w:pos="1845"/>
        </w:tabs>
        <w:ind w:left="1845" w:hanging="1845"/>
      </w:pPr>
      <w:rPr>
        <w:rFonts w:hint="default"/>
      </w:rPr>
    </w:lvl>
    <w:lvl w:ilvl="1">
      <w:start w:val="5"/>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1845"/>
        </w:tabs>
        <w:ind w:left="1845" w:hanging="1845"/>
      </w:pPr>
      <w:rPr>
        <w:rFonts w:hint="default"/>
      </w:rPr>
    </w:lvl>
    <w:lvl w:ilvl="8">
      <w:start w:val="1"/>
      <w:numFmt w:val="decimal"/>
      <w:lvlText w:val="%1.%2.%3.%4.%5.%6.%7.%8.%9"/>
      <w:lvlJc w:val="left"/>
      <w:pPr>
        <w:tabs>
          <w:tab w:val="num" w:pos="1845"/>
        </w:tabs>
        <w:ind w:left="1845" w:hanging="1845"/>
      </w:pPr>
      <w:rPr>
        <w:rFonts w:hint="default"/>
      </w:rPr>
    </w:lvl>
  </w:abstractNum>
  <w:abstractNum w:abstractNumId="28">
    <w:nsid w:val="791E531C"/>
    <w:multiLevelType w:val="hybridMultilevel"/>
    <w:tmpl w:val="5FDC10E6"/>
    <w:lvl w:ilvl="0" w:tplc="C008758E">
      <w:start w:val="50"/>
      <w:numFmt w:val="decimal"/>
      <w:lvlText w:val="%1"/>
      <w:lvlJc w:val="left"/>
      <w:pPr>
        <w:tabs>
          <w:tab w:val="num" w:pos="1635"/>
        </w:tabs>
        <w:ind w:left="1635" w:hanging="1575"/>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9">
    <w:nsid w:val="7AC64674"/>
    <w:multiLevelType w:val="hybridMultilevel"/>
    <w:tmpl w:val="3EC20878"/>
    <w:lvl w:ilvl="0" w:tplc="6960E7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DA31E7F"/>
    <w:multiLevelType w:val="multilevel"/>
    <w:tmpl w:val="2F145ED6"/>
    <w:lvl w:ilvl="0">
      <w:start w:val="66"/>
      <w:numFmt w:val="decimal"/>
      <w:lvlText w:val="%1"/>
      <w:lvlJc w:val="left"/>
      <w:pPr>
        <w:tabs>
          <w:tab w:val="num" w:pos="2100"/>
        </w:tabs>
        <w:ind w:left="2100" w:hanging="2100"/>
      </w:pPr>
      <w:rPr>
        <w:rFonts w:hint="default"/>
      </w:rPr>
    </w:lvl>
    <w:lvl w:ilvl="1">
      <w:start w:val="3"/>
      <w:numFmt w:val="decimal"/>
      <w:lvlText w:val="%1.%2"/>
      <w:lvlJc w:val="left"/>
      <w:pPr>
        <w:tabs>
          <w:tab w:val="num" w:pos="2460"/>
        </w:tabs>
        <w:ind w:left="2460" w:hanging="2100"/>
      </w:pPr>
      <w:rPr>
        <w:rFonts w:hint="default"/>
      </w:rPr>
    </w:lvl>
    <w:lvl w:ilvl="2">
      <w:start w:val="1"/>
      <w:numFmt w:val="decimal"/>
      <w:lvlText w:val="%1.%2.%3"/>
      <w:lvlJc w:val="left"/>
      <w:pPr>
        <w:tabs>
          <w:tab w:val="num" w:pos="2820"/>
        </w:tabs>
        <w:ind w:left="2820" w:hanging="2100"/>
      </w:pPr>
      <w:rPr>
        <w:rFonts w:hint="default"/>
      </w:rPr>
    </w:lvl>
    <w:lvl w:ilvl="3">
      <w:start w:val="1"/>
      <w:numFmt w:val="decimal"/>
      <w:lvlText w:val="%1.%2.%3.%4"/>
      <w:lvlJc w:val="left"/>
      <w:pPr>
        <w:tabs>
          <w:tab w:val="num" w:pos="3180"/>
        </w:tabs>
        <w:ind w:left="3180" w:hanging="2100"/>
      </w:pPr>
      <w:rPr>
        <w:rFonts w:hint="default"/>
      </w:rPr>
    </w:lvl>
    <w:lvl w:ilvl="4">
      <w:start w:val="1"/>
      <w:numFmt w:val="decimal"/>
      <w:lvlText w:val="%1.%2.%3.%4.%5"/>
      <w:lvlJc w:val="left"/>
      <w:pPr>
        <w:tabs>
          <w:tab w:val="num" w:pos="3540"/>
        </w:tabs>
        <w:ind w:left="3540" w:hanging="2100"/>
      </w:pPr>
      <w:rPr>
        <w:rFonts w:hint="default"/>
      </w:rPr>
    </w:lvl>
    <w:lvl w:ilvl="5">
      <w:start w:val="1"/>
      <w:numFmt w:val="decimal"/>
      <w:lvlText w:val="%1.%2.%3.%4.%5.%6"/>
      <w:lvlJc w:val="left"/>
      <w:pPr>
        <w:tabs>
          <w:tab w:val="num" w:pos="3900"/>
        </w:tabs>
        <w:ind w:left="3900" w:hanging="2100"/>
      </w:pPr>
      <w:rPr>
        <w:rFonts w:hint="default"/>
      </w:rPr>
    </w:lvl>
    <w:lvl w:ilvl="6">
      <w:start w:val="1"/>
      <w:numFmt w:val="decimal"/>
      <w:lvlText w:val="%1.%2.%3.%4.%5.%6.%7"/>
      <w:lvlJc w:val="left"/>
      <w:pPr>
        <w:tabs>
          <w:tab w:val="num" w:pos="4260"/>
        </w:tabs>
        <w:ind w:left="4260" w:hanging="2100"/>
      </w:pPr>
      <w:rPr>
        <w:rFonts w:hint="default"/>
      </w:rPr>
    </w:lvl>
    <w:lvl w:ilvl="7">
      <w:start w:val="1"/>
      <w:numFmt w:val="decimal"/>
      <w:lvlText w:val="%1.%2.%3.%4.%5.%6.%7.%8"/>
      <w:lvlJc w:val="left"/>
      <w:pPr>
        <w:tabs>
          <w:tab w:val="num" w:pos="4620"/>
        </w:tabs>
        <w:ind w:left="4620" w:hanging="2100"/>
      </w:pPr>
      <w:rPr>
        <w:rFonts w:hint="default"/>
      </w:rPr>
    </w:lvl>
    <w:lvl w:ilvl="8">
      <w:start w:val="1"/>
      <w:numFmt w:val="decimal"/>
      <w:lvlText w:val="%1.%2.%3.%4.%5.%6.%7.%8.%9"/>
      <w:lvlJc w:val="left"/>
      <w:pPr>
        <w:tabs>
          <w:tab w:val="num" w:pos="4980"/>
        </w:tabs>
        <w:ind w:left="4980" w:hanging="2100"/>
      </w:pPr>
      <w:rPr>
        <w:rFonts w:hint="default"/>
      </w:rPr>
    </w:lvl>
  </w:abstractNum>
  <w:abstractNum w:abstractNumId="31">
    <w:nsid w:val="7F7A39B3"/>
    <w:multiLevelType w:val="multilevel"/>
    <w:tmpl w:val="7F20681C"/>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87"/>
        </w:tabs>
        <w:ind w:left="1587" w:hanging="1020"/>
      </w:pPr>
      <w:rPr>
        <w:rFonts w:hint="default"/>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21"/>
  </w:num>
  <w:num w:numId="2">
    <w:abstractNumId w:val="6"/>
  </w:num>
  <w:num w:numId="3">
    <w:abstractNumId w:val="31"/>
  </w:num>
  <w:num w:numId="4">
    <w:abstractNumId w:val="22"/>
  </w:num>
  <w:num w:numId="5">
    <w:abstractNumId w:val="23"/>
  </w:num>
  <w:num w:numId="6">
    <w:abstractNumId w:val="16"/>
  </w:num>
  <w:num w:numId="7">
    <w:abstractNumId w:val="2"/>
  </w:num>
  <w:num w:numId="8">
    <w:abstractNumId w:val="10"/>
  </w:num>
  <w:num w:numId="9">
    <w:abstractNumId w:val="24"/>
  </w:num>
  <w:num w:numId="10">
    <w:abstractNumId w:val="30"/>
  </w:num>
  <w:num w:numId="11">
    <w:abstractNumId w:val="20"/>
  </w:num>
  <w:num w:numId="12">
    <w:abstractNumId w:val="5"/>
  </w:num>
  <w:num w:numId="13">
    <w:abstractNumId w:val="26"/>
  </w:num>
  <w:num w:numId="14">
    <w:abstractNumId w:val="19"/>
  </w:num>
  <w:num w:numId="15">
    <w:abstractNumId w:val="11"/>
  </w:num>
  <w:num w:numId="16">
    <w:abstractNumId w:val="4"/>
  </w:num>
  <w:num w:numId="17">
    <w:abstractNumId w:val="9"/>
  </w:num>
  <w:num w:numId="18">
    <w:abstractNumId w:val="25"/>
  </w:num>
  <w:num w:numId="19">
    <w:abstractNumId w:val="27"/>
  </w:num>
  <w:num w:numId="20">
    <w:abstractNumId w:val="8"/>
  </w:num>
  <w:num w:numId="21">
    <w:abstractNumId w:val="12"/>
  </w:num>
  <w:num w:numId="22">
    <w:abstractNumId w:val="7"/>
  </w:num>
  <w:num w:numId="23">
    <w:abstractNumId w:val="0"/>
  </w:num>
  <w:num w:numId="24">
    <w:abstractNumId w:val="3"/>
  </w:num>
  <w:num w:numId="25">
    <w:abstractNumId w:val="29"/>
  </w:num>
  <w:num w:numId="26">
    <w:abstractNumId w:val="1"/>
  </w:num>
  <w:num w:numId="27">
    <w:abstractNumId w:val="28"/>
  </w:num>
  <w:num w:numId="28">
    <w:abstractNumId w:val="18"/>
  </w:num>
  <w:num w:numId="29">
    <w:abstractNumId w:val="14"/>
  </w:num>
  <w:num w:numId="30">
    <w:abstractNumId w:val="13"/>
  </w:num>
  <w:num w:numId="31">
    <w:abstractNumId w:val="15"/>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FELayout/>
  </w:compat>
  <w:rsids>
    <w:rsidRoot w:val="00FE0D6F"/>
    <w:rsid w:val="001D062A"/>
    <w:rsid w:val="004379E6"/>
    <w:rsid w:val="00FE0D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widowControl w:val="0"/>
      <w:autoSpaceDE w:val="0"/>
      <w:autoSpaceDN w:val="0"/>
      <w:jc w:val="both"/>
      <w:outlineLvl w:val="0"/>
    </w:pPr>
    <w:rPr>
      <w:rFonts w:ascii="Times New Roman" w:hAnsi="Times New Roman" w:cs="Times New Roman"/>
      <w:sz w:val="28"/>
      <w:szCs w:val="28"/>
      <w:lang w:val="en-US"/>
    </w:rPr>
  </w:style>
  <w:style w:type="paragraph" w:styleId="Heading3">
    <w:name w:val="heading 3"/>
    <w:basedOn w:val="Normal"/>
    <w:next w:val="Normal"/>
    <w:link w:val="Heading3Char"/>
    <w:uiPriority w:val="99"/>
    <w:qFormat/>
    <w:pPr>
      <w:keepNext/>
      <w:spacing w:line="480" w:lineRule="auto"/>
      <w:ind w:firstLine="567"/>
      <w:jc w:val="both"/>
      <w:outlineLvl w:val="2"/>
    </w:pPr>
    <w:rPr>
      <w:rFonts w:ascii="Times New Roman" w:hAnsi="Times New Roman" w:cs="Times New Roman"/>
      <w:sz w:val="32"/>
      <w:szCs w:val="32"/>
    </w:rPr>
  </w:style>
  <w:style w:type="paragraph" w:styleId="Heading4">
    <w:name w:val="heading 4"/>
    <w:basedOn w:val="Normal"/>
    <w:next w:val="Normal"/>
    <w:link w:val="Heading4Char"/>
    <w:uiPriority w:val="99"/>
    <w:qFormat/>
    <w:pPr>
      <w:keepNext/>
      <w:outlineLvl w:val="3"/>
    </w:pPr>
    <w:rPr>
      <w:rFonts w:ascii="Times New Roman" w:hAnsi="Times New Roman" w:cs="Times New Roman"/>
      <w:sz w:val="28"/>
      <w:szCs w:val="28"/>
    </w:rPr>
  </w:style>
  <w:style w:type="paragraph" w:styleId="Heading5">
    <w:name w:val="heading 5"/>
    <w:basedOn w:val="Normal"/>
    <w:next w:val="Normal"/>
    <w:link w:val="Heading5Char"/>
    <w:uiPriority w:val="99"/>
    <w:qFormat/>
    <w:pPr>
      <w:keepNext/>
      <w:spacing w:line="480" w:lineRule="auto"/>
      <w:ind w:left="567" w:hanging="567"/>
      <w:jc w:val="both"/>
      <w:outlineLvl w:val="4"/>
    </w:pPr>
    <w:rPr>
      <w:rFonts w:ascii="Times New Roman" w:hAnsi="Times New Roman" w:cs="Times New Roman"/>
      <w:sz w:val="28"/>
      <w:szCs w:val="28"/>
    </w:rPr>
  </w:style>
  <w:style w:type="paragraph" w:styleId="Heading7">
    <w:name w:val="heading 7"/>
    <w:basedOn w:val="Normal"/>
    <w:next w:val="Normal"/>
    <w:link w:val="Heading7Char"/>
    <w:uiPriority w:val="99"/>
    <w:qFormat/>
    <w:pPr>
      <w:keepNext/>
      <w:ind w:firstLine="567"/>
      <w:jc w:val="center"/>
      <w:outlineLvl w:val="6"/>
    </w:pPr>
    <w:rPr>
      <w:b/>
      <w:bCs/>
      <w:sz w:val="20"/>
      <w:szCs w:val="20"/>
    </w:rPr>
  </w:style>
  <w:style w:type="paragraph" w:styleId="Heading8">
    <w:name w:val="heading 8"/>
    <w:basedOn w:val="Normal"/>
    <w:next w:val="Normal"/>
    <w:link w:val="Heading8Char"/>
    <w:uiPriority w:val="99"/>
    <w:qFormat/>
    <w:pPr>
      <w:keepNext/>
      <w:ind w:left="-180"/>
      <w:outlineLvl w:val="7"/>
    </w:pPr>
    <w:rPr>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Pr>
      <w:b/>
      <w:bCs/>
      <w:sz w:val="28"/>
      <w:szCs w:val="28"/>
      <w:lang w:val="en-GB"/>
    </w:rPr>
  </w:style>
  <w:style w:type="character" w:customStyle="1" w:styleId="Heading5Char">
    <w:name w:val="Heading 5 Char"/>
    <w:basedOn w:val="DefaultParagraphFont"/>
    <w:link w:val="Heading5"/>
    <w:uiPriority w:val="9"/>
    <w:semiHidden/>
    <w:rPr>
      <w:b/>
      <w:bCs/>
      <w:i/>
      <w:iCs/>
      <w:sz w:val="26"/>
      <w:szCs w:val="26"/>
      <w:lang w:val="en-GB"/>
    </w:rPr>
  </w:style>
  <w:style w:type="character" w:customStyle="1" w:styleId="Heading7Char">
    <w:name w:val="Heading 7 Char"/>
    <w:basedOn w:val="DefaultParagraphFont"/>
    <w:link w:val="Heading7"/>
    <w:uiPriority w:val="9"/>
    <w:semiHidden/>
    <w:rPr>
      <w:sz w:val="24"/>
      <w:szCs w:val="24"/>
      <w:lang w:val="en-GB"/>
    </w:rPr>
  </w:style>
  <w:style w:type="character" w:customStyle="1" w:styleId="Heading8Char">
    <w:name w:val="Heading 8 Char"/>
    <w:basedOn w:val="DefaultParagraphFont"/>
    <w:link w:val="Heading8"/>
    <w:uiPriority w:val="9"/>
    <w:semiHidden/>
    <w:rPr>
      <w:i/>
      <w:iCs/>
      <w:sz w:val="24"/>
      <w:szCs w:val="24"/>
      <w:lang w:val="en-GB"/>
    </w:rPr>
  </w:style>
  <w:style w:type="paragraph" w:styleId="BodyText">
    <w:name w:val="Body Text"/>
    <w:basedOn w:val="Normal"/>
    <w:link w:val="BodyTextChar"/>
    <w:uiPriority w:val="99"/>
    <w:pPr>
      <w:widowControl w:val="0"/>
      <w:autoSpaceDE w:val="0"/>
      <w:autoSpaceDN w:val="0"/>
    </w:pPr>
    <w:rPr>
      <w:rFonts w:ascii="Times New Roman" w:hAnsi="Times New Roman" w:cs="Times New Roman"/>
      <w:sz w:val="28"/>
      <w:szCs w:val="28"/>
      <w:lang w:val="en-US"/>
    </w:rPr>
  </w:style>
  <w:style w:type="character" w:customStyle="1" w:styleId="BodyTextChar">
    <w:name w:val="Body Text Char"/>
    <w:basedOn w:val="DefaultParagraphFont"/>
    <w:link w:val="BodyText"/>
    <w:uiPriority w:val="99"/>
    <w:semiHidden/>
    <w:rPr>
      <w:rFonts w:ascii="Arial" w:hAnsi="Arial" w:cs="Arial"/>
      <w:sz w:val="24"/>
      <w:szCs w:val="24"/>
      <w:lang w:val="en-GB"/>
    </w:rPr>
  </w:style>
  <w:style w:type="paragraph" w:styleId="Header">
    <w:name w:val="header"/>
    <w:basedOn w:val="Normal"/>
    <w:link w:val="HeaderChar"/>
    <w:uiPriority w:val="99"/>
    <w:pPr>
      <w:tabs>
        <w:tab w:val="center" w:pos="4153"/>
        <w:tab w:val="right" w:pos="8306"/>
      </w:tabs>
    </w:pPr>
    <w:rPr>
      <w:rFonts w:ascii="Times New Roman" w:hAnsi="Times New Roman" w:cs="Times New Roman"/>
    </w:rPr>
  </w:style>
  <w:style w:type="character" w:customStyle="1" w:styleId="HeaderChar">
    <w:name w:val="Header Char"/>
    <w:basedOn w:val="DefaultParagraphFont"/>
    <w:link w:val="Header"/>
    <w:uiPriority w:val="99"/>
    <w:semiHidden/>
    <w:rPr>
      <w:rFonts w:ascii="Arial" w:hAnsi="Arial" w:cs="Arial"/>
      <w:sz w:val="24"/>
      <w:szCs w:val="24"/>
      <w:lang w:val="en-GB"/>
    </w:rPr>
  </w:style>
  <w:style w:type="paragraph" w:styleId="Title">
    <w:name w:val="Title"/>
    <w:basedOn w:val="Normal"/>
    <w:link w:val="TitleChar"/>
    <w:uiPriority w:val="99"/>
    <w:qFormat/>
    <w:pPr>
      <w:widowControl w:val="0"/>
      <w:autoSpaceDE w:val="0"/>
      <w:autoSpaceDN w:val="0"/>
      <w:jc w:val="center"/>
    </w:pPr>
    <w:rPr>
      <w:rFonts w:ascii="Times New Roman" w:hAnsi="Times New Roman" w:cs="Times New Roman"/>
      <w:b/>
      <w:bCs/>
      <w:sz w:val="40"/>
      <w:szCs w:val="40"/>
      <w:lang w:val="en-U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rPr>
  </w:style>
  <w:style w:type="paragraph" w:styleId="BodyText2">
    <w:name w:val="Body Text 2"/>
    <w:basedOn w:val="Normal"/>
    <w:link w:val="BodyText2Char"/>
    <w:uiPriority w:val="99"/>
    <w:pPr>
      <w:widowControl w:val="0"/>
      <w:autoSpaceDE w:val="0"/>
      <w:autoSpaceDN w:val="0"/>
      <w:ind w:left="284" w:hanging="284"/>
    </w:pPr>
    <w:rPr>
      <w:rFonts w:ascii="Times New Roman" w:hAnsi="Times New Roman" w:cs="Times New Roman"/>
      <w:sz w:val="28"/>
      <w:szCs w:val="28"/>
      <w:lang w:val="en-US"/>
    </w:rPr>
  </w:style>
  <w:style w:type="character" w:customStyle="1" w:styleId="BodyText2Char">
    <w:name w:val="Body Text 2 Char"/>
    <w:basedOn w:val="DefaultParagraphFont"/>
    <w:link w:val="BodyText2"/>
    <w:uiPriority w:val="99"/>
    <w:semiHidden/>
    <w:rPr>
      <w:rFonts w:ascii="Arial" w:hAnsi="Arial" w:cs="Arial"/>
      <w:sz w:val="24"/>
      <w:szCs w:val="24"/>
      <w:lang w:val="en-GB"/>
    </w:rPr>
  </w:style>
  <w:style w:type="paragraph" w:styleId="BodyTextIndent3">
    <w:name w:val="Body Text Indent 3"/>
    <w:basedOn w:val="Normal"/>
    <w:link w:val="BodyTextIndent3Char"/>
    <w:uiPriority w:val="99"/>
    <w:pPr>
      <w:widowControl w:val="0"/>
      <w:autoSpaceDE w:val="0"/>
      <w:autoSpaceDN w:val="0"/>
      <w:ind w:left="567" w:hanging="567"/>
      <w:jc w:val="both"/>
    </w:pPr>
    <w:rPr>
      <w:rFonts w:ascii="Times New Roman" w:hAnsi="Times New Roman" w:cs="Times New Roman"/>
      <w:sz w:val="28"/>
      <w:szCs w:val="28"/>
      <w:lang w:val="en-US"/>
    </w:rPr>
  </w:style>
  <w:style w:type="character" w:customStyle="1" w:styleId="BodyTextIndent3Char">
    <w:name w:val="Body Text Indent 3 Char"/>
    <w:basedOn w:val="DefaultParagraphFont"/>
    <w:link w:val="BodyTextIndent3"/>
    <w:uiPriority w:val="99"/>
    <w:semiHidden/>
    <w:rPr>
      <w:rFonts w:ascii="Arial" w:hAnsi="Arial" w:cs="Arial"/>
      <w:sz w:val="16"/>
      <w:szCs w:val="16"/>
      <w:lang w:val="en-GB"/>
    </w:rPr>
  </w:style>
  <w:style w:type="paragraph" w:styleId="BodyTextIndent2">
    <w:name w:val="Body Text Indent 2"/>
    <w:basedOn w:val="Normal"/>
    <w:link w:val="BodyTextIndent2Char"/>
    <w:uiPriority w:val="99"/>
    <w:pPr>
      <w:widowControl w:val="0"/>
      <w:autoSpaceDE w:val="0"/>
      <w:autoSpaceDN w:val="0"/>
      <w:ind w:left="426" w:hanging="426"/>
      <w:jc w:val="both"/>
    </w:pPr>
    <w:rPr>
      <w:rFonts w:ascii="Times New Roman" w:hAnsi="Times New Roman" w:cs="Times New Roman"/>
      <w:sz w:val="28"/>
      <w:szCs w:val="28"/>
      <w:lang w:val="en-US"/>
    </w:rPr>
  </w:style>
  <w:style w:type="character" w:customStyle="1" w:styleId="BodyTextIndent2Char">
    <w:name w:val="Body Text Indent 2 Char"/>
    <w:basedOn w:val="DefaultParagraphFont"/>
    <w:link w:val="BodyTextIndent2"/>
    <w:uiPriority w:val="99"/>
    <w:semiHidden/>
    <w:rPr>
      <w:rFonts w:ascii="Arial" w:hAnsi="Arial" w:cs="Arial"/>
      <w:sz w:val="24"/>
      <w:szCs w:val="24"/>
      <w:lang w:val="en-GB"/>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1" i="0" u="none" strike="noStrike" baseline="0">
                <a:solidFill>
                  <a:srgbClr val="000000"/>
                </a:solidFill>
                <a:latin typeface="Arial"/>
                <a:ea typeface="Arial"/>
                <a:cs typeface="Arial"/>
              </a:defRPr>
            </a:pPr>
            <a:r>
              <a:rPr lang="en-US" sz="800" b="1" i="0" strike="noStrike">
                <a:solidFill>
                  <a:srgbClr val="000000"/>
                </a:solidFill>
                <a:latin typeface="Arial"/>
                <a:cs typeface="Arial"/>
              </a:rPr>
              <a:t>Fig.(1):</a:t>
            </a:r>
          </a:p>
          <a:p>
            <a:pPr>
              <a:defRPr sz="800" b="1" i="0" u="none" strike="noStrike" baseline="0">
                <a:solidFill>
                  <a:srgbClr val="000000"/>
                </a:solidFill>
                <a:latin typeface="Arial"/>
                <a:ea typeface="Arial"/>
                <a:cs typeface="Arial"/>
              </a:defRPr>
            </a:pPr>
            <a:r>
              <a:rPr lang="en-US" sz="800" b="1" i="0" strike="noStrike">
                <a:solidFill>
                  <a:srgbClr val="000000"/>
                </a:solidFill>
                <a:latin typeface="Arial"/>
                <a:cs typeface="Arial"/>
              </a:rPr>
              <a:t> Suceptibility levels of</a:t>
            </a:r>
            <a:r>
              <a:rPr lang="en-US" sz="800" b="1" i="1" strike="noStrike">
                <a:solidFill>
                  <a:srgbClr val="000000"/>
                </a:solidFill>
                <a:latin typeface="Arial"/>
                <a:cs typeface="Arial"/>
              </a:rPr>
              <a:t> C. pipiens</a:t>
            </a:r>
            <a:r>
              <a:rPr lang="en-US" sz="800" b="1" i="0" strike="noStrike">
                <a:solidFill>
                  <a:srgbClr val="000000"/>
                </a:solidFill>
                <a:latin typeface="Arial"/>
                <a:cs typeface="Arial"/>
              </a:rPr>
              <a:t> larvae to some insecticides on the basis of LC</a:t>
            </a:r>
            <a:r>
              <a:rPr lang="en-US" sz="550" b="1" i="0" strike="noStrike">
                <a:solidFill>
                  <a:srgbClr val="000000"/>
                </a:solidFill>
                <a:latin typeface="Arial"/>
                <a:cs typeface="Arial"/>
              </a:rPr>
              <a:t>50</a:t>
            </a:r>
            <a:r>
              <a:rPr lang="en-US" sz="800" b="1" i="0" strike="noStrike">
                <a:solidFill>
                  <a:srgbClr val="000000"/>
                </a:solidFill>
                <a:latin typeface="Arial"/>
                <a:cs typeface="Arial"/>
              </a:rPr>
              <a:t> values.</a:t>
            </a:r>
          </a:p>
        </c:rich>
      </c:tx>
      <c:layout>
        <c:manualLayout>
          <c:xMode val="edge"/>
          <c:yMode val="edge"/>
          <c:x val="0.16541353383458646"/>
          <c:y val="0"/>
        </c:manualLayout>
      </c:layout>
      <c:spPr>
        <a:noFill/>
        <a:ln w="25400">
          <a:noFill/>
        </a:ln>
      </c:spPr>
    </c:title>
    <c:plotArea>
      <c:layout>
        <c:manualLayout>
          <c:layoutTarget val="inner"/>
          <c:xMode val="edge"/>
          <c:yMode val="edge"/>
          <c:x val="0.10025062656641608"/>
          <c:y val="0.13538461538461533"/>
          <c:w val="0.89724310776942351"/>
          <c:h val="0.63076923076923075"/>
        </c:manualLayout>
      </c:layout>
      <c:barChart>
        <c:barDir val="col"/>
        <c:grouping val="clustered"/>
        <c:ser>
          <c:idx val="0"/>
          <c:order val="0"/>
          <c:spPr>
            <a:solidFill>
              <a:srgbClr val="9999FF"/>
            </a:solidFill>
            <a:ln w="12700">
              <a:solidFill>
                <a:srgbClr val="000000"/>
              </a:solidFill>
              <a:prstDash val="solid"/>
            </a:ln>
          </c:spPr>
          <c:cat>
            <c:strRef>
              <c:f>Sheet1!$A$2:$A$7</c:f>
              <c:strCache>
                <c:ptCount val="6"/>
                <c:pt idx="0">
                  <c:v>Sumithion</c:v>
                </c:pt>
                <c:pt idx="1">
                  <c:v>Diazinon</c:v>
                </c:pt>
                <c:pt idx="2">
                  <c:v>Dursban</c:v>
                </c:pt>
                <c:pt idx="3">
                  <c:v>Baygon</c:v>
                </c:pt>
                <c:pt idx="4">
                  <c:v>Sumicidin</c:v>
                </c:pt>
                <c:pt idx="5">
                  <c:v>Permethrin</c:v>
                </c:pt>
              </c:strCache>
            </c:strRef>
          </c:cat>
          <c:val>
            <c:numRef>
              <c:f>Sheet1!$B$2:$B$7</c:f>
              <c:numCache>
                <c:formatCode>General</c:formatCode>
                <c:ptCount val="6"/>
                <c:pt idx="0">
                  <c:v>1.4999999999999998E-2</c:v>
                </c:pt>
                <c:pt idx="1">
                  <c:v>0.26</c:v>
                </c:pt>
                <c:pt idx="2">
                  <c:v>1.6000000000000005E-3</c:v>
                </c:pt>
                <c:pt idx="3">
                  <c:v>0.2</c:v>
                </c:pt>
                <c:pt idx="4">
                  <c:v>2.0000000000000009E-3</c:v>
                </c:pt>
                <c:pt idx="5">
                  <c:v>1.8000000000000008E-3</c:v>
                </c:pt>
              </c:numCache>
            </c:numRef>
          </c:val>
        </c:ser>
        <c:axId val="227313920"/>
        <c:axId val="227316096"/>
      </c:barChart>
      <c:catAx>
        <c:axId val="227313920"/>
        <c:scaling>
          <c:orientation val="minMax"/>
        </c:scaling>
        <c:axPos val="b"/>
        <c:title>
          <c:tx>
            <c:rich>
              <a:bodyPr/>
              <a:lstStyle/>
              <a:p>
                <a:pPr>
                  <a:defRPr sz="1075" b="1" i="0" u="none" strike="noStrike" baseline="0">
                    <a:solidFill>
                      <a:srgbClr val="000000"/>
                    </a:solidFill>
                    <a:latin typeface="Arial"/>
                    <a:ea typeface="Arial"/>
                    <a:cs typeface="Arial"/>
                  </a:defRPr>
                </a:pPr>
                <a:r>
                  <a:t>Insecticide used</a:t>
                </a:r>
              </a:p>
            </c:rich>
          </c:tx>
          <c:layout>
            <c:manualLayout>
              <c:xMode val="edge"/>
              <c:yMode val="edge"/>
              <c:x val="0.39849624060150385"/>
              <c:y val="0.92615384615384633"/>
            </c:manualLayout>
          </c:layout>
          <c:spPr>
            <a:noFill/>
            <a:ln w="25400">
              <a:noFill/>
            </a:ln>
          </c:spPr>
        </c:title>
        <c:numFmt formatCode="General" sourceLinked="1"/>
        <c:tickLblPos val="nextTo"/>
        <c:spPr>
          <a:ln w="3175">
            <a:solidFill>
              <a:srgbClr val="000000"/>
            </a:solidFill>
            <a:prstDash val="solid"/>
          </a:ln>
        </c:spPr>
        <c:txPr>
          <a:bodyPr rot="-2700000" vert="horz"/>
          <a:lstStyle/>
          <a:p>
            <a:pPr>
              <a:defRPr sz="1075" b="0" i="0" u="none" strike="noStrike" baseline="0">
                <a:solidFill>
                  <a:srgbClr val="000000"/>
                </a:solidFill>
                <a:latin typeface="Arial"/>
                <a:ea typeface="Arial"/>
                <a:cs typeface="Arial"/>
              </a:defRPr>
            </a:pPr>
            <a:endParaRPr lang="en-US"/>
          </a:p>
        </c:txPr>
        <c:crossAx val="227316096"/>
        <c:crosses val="autoZero"/>
        <c:auto val="1"/>
        <c:lblAlgn val="ctr"/>
        <c:lblOffset val="100"/>
        <c:tickLblSkip val="1"/>
        <c:tickMarkSkip val="1"/>
      </c:catAx>
      <c:valAx>
        <c:axId val="227316096"/>
        <c:scaling>
          <c:orientation val="minMax"/>
        </c:scaling>
        <c:axPos val="l"/>
        <c:title>
          <c:tx>
            <c:rich>
              <a:bodyPr/>
              <a:lstStyle/>
              <a:p>
                <a:pPr>
                  <a:defRPr sz="350" b="1" i="0" u="none" strike="noStrike" baseline="0">
                    <a:solidFill>
                      <a:srgbClr val="000000"/>
                    </a:solidFill>
                    <a:latin typeface="Arial"/>
                    <a:ea typeface="Arial"/>
                    <a:cs typeface="Arial"/>
                  </a:defRPr>
                </a:pPr>
                <a:r>
                  <a:t>LC50</a:t>
                </a:r>
              </a:p>
            </c:rich>
          </c:tx>
          <c:layout>
            <c:manualLayout>
              <c:xMode val="edge"/>
              <c:yMode val="edge"/>
              <c:x val="2.005012531328321E-2"/>
              <c:y val="0.47692307692307706"/>
            </c:manualLayout>
          </c:layout>
          <c:spPr>
            <a:noFill/>
            <a:ln w="25400">
              <a:noFill/>
            </a:ln>
          </c:spPr>
        </c:title>
        <c:numFmt formatCode="General" sourceLinked="1"/>
        <c:tickLblPos val="nextTo"/>
        <c:spPr>
          <a:ln w="3175">
            <a:solidFill>
              <a:srgbClr val="000000"/>
            </a:solidFill>
            <a:prstDash val="solid"/>
          </a:ln>
        </c:spPr>
        <c:txPr>
          <a:bodyPr rot="0" vert="horz"/>
          <a:lstStyle/>
          <a:p>
            <a:pPr>
              <a:defRPr sz="1075" b="0" i="0" u="none" strike="noStrike" baseline="0">
                <a:solidFill>
                  <a:srgbClr val="000000"/>
                </a:solidFill>
                <a:latin typeface="Arial"/>
                <a:ea typeface="Arial"/>
                <a:cs typeface="Arial"/>
              </a:defRPr>
            </a:pPr>
            <a:endParaRPr lang="en-US"/>
          </a:p>
        </c:txPr>
        <c:crossAx val="227313920"/>
        <c:crosses val="autoZero"/>
        <c:crossBetween val="between"/>
      </c:valAx>
      <c:spPr>
        <a:noFill/>
        <a:ln w="25400">
          <a:noFill/>
        </a:ln>
      </c:spPr>
    </c:plotArea>
    <c:plotVisOnly val="1"/>
    <c:dispBlanksAs val="gap"/>
  </c:chart>
  <c:spPr>
    <a:solidFill>
      <a:srgbClr val="FFFFFF"/>
    </a:solidFill>
    <a:ln w="3175">
      <a:solidFill>
        <a:srgbClr val="000000"/>
      </a:solidFill>
      <a:prstDash val="solid"/>
    </a:ln>
  </c:spPr>
  <c:txPr>
    <a:bodyPr/>
    <a:lstStyle/>
    <a:p>
      <a:pPr>
        <a:defRPr sz="107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3005</Words>
  <Characters>17134</Characters>
  <Application>Microsoft Office Word</Application>
  <DocSecurity>0</DocSecurity>
  <Lines>142</Lines>
  <Paragraphs>40</Paragraphs>
  <ScaleCrop>false</ScaleCrop>
  <Company>Packard Bell NEC</Company>
  <LinksUpToDate>false</LinksUpToDate>
  <CharactersWithSpaces>20099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RESISTANCE CHARACTERIZATIONS OF PROPOXUR INSECTICIDE IN Culex pipiens LARVAE</dc:title>
  <dc:creator>Dr:/Elham Salama</dc:creator>
  <cp:lastModifiedBy>Elham</cp:lastModifiedBy>
  <cp:revision>2</cp:revision>
  <cp:lastPrinted>2001-07-16T06:43:00Z</cp:lastPrinted>
  <dcterms:created xsi:type="dcterms:W3CDTF">2015-04-26T23:15:00Z</dcterms:created>
  <dcterms:modified xsi:type="dcterms:W3CDTF">2015-04-26T23:15:00Z</dcterms:modified>
</cp:coreProperties>
</file>